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51227" w14:textId="77777777" w:rsidR="007D0F8D" w:rsidRPr="00E353B2" w:rsidRDefault="007D0F8D" w:rsidP="007D0F8D">
      <w:pPr>
        <w:spacing w:before="120" w:after="120" w:line="276" w:lineRule="auto"/>
        <w:ind w:right="-15"/>
        <w:jc w:val="center"/>
        <w:rPr>
          <w:rFonts w:cs="Arial"/>
          <w:b/>
          <w:bCs/>
          <w:iCs/>
          <w:color w:val="000000"/>
          <w:sz w:val="22"/>
          <w:szCs w:val="22"/>
        </w:rPr>
      </w:pPr>
      <w:r w:rsidRPr="00E353B2">
        <w:rPr>
          <w:rFonts w:cs="Arial"/>
          <w:b/>
          <w:bCs/>
          <w:color w:val="000000"/>
          <w:sz w:val="22"/>
          <w:szCs w:val="22"/>
        </w:rPr>
        <w:t xml:space="preserve">PREGÃO ELETRÔNICO </w:t>
      </w:r>
    </w:p>
    <w:p w14:paraId="03262815" w14:textId="77777777" w:rsidR="007D0F8D" w:rsidRPr="00E353B2" w:rsidRDefault="007D0F8D" w:rsidP="007D0F8D">
      <w:pPr>
        <w:spacing w:before="120" w:after="120" w:line="276" w:lineRule="auto"/>
        <w:jc w:val="center"/>
        <w:rPr>
          <w:rFonts w:cs="Arial"/>
          <w:b/>
          <w:bCs/>
          <w:color w:val="000000" w:themeColor="text1"/>
          <w:sz w:val="22"/>
          <w:szCs w:val="22"/>
        </w:rPr>
      </w:pPr>
      <w:r w:rsidRPr="00E353B2">
        <w:rPr>
          <w:rFonts w:cs="Arial"/>
          <w:b/>
          <w:bCs/>
          <w:color w:val="000000" w:themeColor="text1"/>
          <w:sz w:val="22"/>
          <w:szCs w:val="22"/>
        </w:rPr>
        <w:t>AGÊNCIA NACIONAL DO CINEMA</w:t>
      </w:r>
    </w:p>
    <w:p w14:paraId="69DC4CCC" w14:textId="56B1C33A" w:rsidR="007D0F8D" w:rsidRPr="00E353B2" w:rsidRDefault="007D0F8D" w:rsidP="007D0F8D">
      <w:pPr>
        <w:spacing w:before="120" w:after="120" w:line="276" w:lineRule="auto"/>
        <w:jc w:val="center"/>
        <w:rPr>
          <w:rFonts w:cs="Arial"/>
          <w:b/>
          <w:bCs/>
          <w:color w:val="000000"/>
          <w:sz w:val="22"/>
          <w:szCs w:val="22"/>
        </w:rPr>
      </w:pPr>
      <w:r w:rsidRPr="00E353B2">
        <w:rPr>
          <w:rFonts w:cs="Arial"/>
          <w:b/>
          <w:bCs/>
          <w:color w:val="000000"/>
          <w:sz w:val="22"/>
          <w:szCs w:val="22"/>
        </w:rPr>
        <w:t xml:space="preserve">PREGÃO ELETRÔNICO Nº </w:t>
      </w:r>
      <w:r w:rsidR="00E353B2" w:rsidRPr="00E353B2">
        <w:rPr>
          <w:rFonts w:cs="Arial"/>
          <w:b/>
          <w:bCs/>
          <w:color w:val="000000"/>
          <w:sz w:val="22"/>
          <w:szCs w:val="22"/>
        </w:rPr>
        <w:t>29</w:t>
      </w:r>
      <w:r w:rsidRPr="00E353B2">
        <w:rPr>
          <w:rFonts w:cs="Arial"/>
          <w:b/>
          <w:bCs/>
          <w:color w:val="000000"/>
          <w:sz w:val="22"/>
          <w:szCs w:val="22"/>
        </w:rPr>
        <w:t>/2016</w:t>
      </w:r>
    </w:p>
    <w:p w14:paraId="081EB381" w14:textId="4BB5EABB" w:rsidR="007D0F8D" w:rsidRPr="00E353B2" w:rsidRDefault="007D0F8D" w:rsidP="007D0F8D">
      <w:pPr>
        <w:spacing w:before="120" w:after="120" w:line="276" w:lineRule="auto"/>
        <w:jc w:val="center"/>
        <w:rPr>
          <w:rFonts w:cs="Arial"/>
          <w:b/>
          <w:bCs/>
          <w:color w:val="000000"/>
          <w:sz w:val="22"/>
          <w:szCs w:val="22"/>
        </w:rPr>
      </w:pPr>
      <w:r w:rsidRPr="00E353B2">
        <w:rPr>
          <w:rFonts w:cs="Arial"/>
          <w:b/>
          <w:bCs/>
          <w:color w:val="000000"/>
          <w:sz w:val="22"/>
          <w:szCs w:val="22"/>
        </w:rPr>
        <w:t>Processo Administrativo n.º 01416.001168/2016-99</w:t>
      </w:r>
    </w:p>
    <w:p w14:paraId="17533BA0" w14:textId="77777777" w:rsidR="007D0F8D" w:rsidRPr="00E353B2" w:rsidRDefault="007D0F8D" w:rsidP="001542C3">
      <w:pPr>
        <w:spacing w:before="120" w:after="120" w:line="360" w:lineRule="auto"/>
        <w:rPr>
          <w:rFonts w:cs="Arial"/>
          <w:b/>
          <w:bCs/>
          <w:color w:val="000000"/>
          <w:sz w:val="22"/>
          <w:szCs w:val="22"/>
        </w:rPr>
      </w:pPr>
    </w:p>
    <w:p w14:paraId="67C61657" w14:textId="77777777" w:rsidR="001542C3" w:rsidRPr="00E353B2" w:rsidRDefault="001542C3" w:rsidP="001542C3">
      <w:pPr>
        <w:spacing w:before="120" w:after="120" w:line="360" w:lineRule="auto"/>
        <w:rPr>
          <w:rFonts w:cs="Arial"/>
          <w:b/>
          <w:bCs/>
          <w:color w:val="000000"/>
          <w:sz w:val="22"/>
          <w:szCs w:val="22"/>
        </w:rPr>
      </w:pPr>
    </w:p>
    <w:p w14:paraId="207E7654" w14:textId="2EC16C02" w:rsidR="004946B1" w:rsidRPr="00E353B2" w:rsidRDefault="007D0F8D" w:rsidP="007D0F8D">
      <w:pPr>
        <w:snapToGrid w:val="0"/>
        <w:spacing w:before="120" w:after="120" w:line="360" w:lineRule="auto"/>
        <w:ind w:right="-30" w:firstLine="540"/>
        <w:jc w:val="both"/>
        <w:rPr>
          <w:rFonts w:cs="Arial"/>
          <w:color w:val="000000"/>
          <w:sz w:val="22"/>
          <w:szCs w:val="22"/>
        </w:rPr>
      </w:pPr>
      <w:r w:rsidRPr="00E353B2">
        <w:rPr>
          <w:rFonts w:cs="Arial"/>
          <w:color w:val="000000"/>
          <w:sz w:val="22"/>
          <w:szCs w:val="22"/>
        </w:rPr>
        <w:t xml:space="preserve">Torna-se público, para conhecimento dos interessados, que a </w:t>
      </w:r>
      <w:r w:rsidRPr="00E353B2">
        <w:rPr>
          <w:rFonts w:cs="Arial"/>
          <w:b/>
          <w:color w:val="000000"/>
          <w:sz w:val="22"/>
          <w:szCs w:val="22"/>
        </w:rPr>
        <w:t>AGÊNCIA NACIONAL DO CINEMA - ANCINE</w:t>
      </w:r>
      <w:r w:rsidRPr="00E353B2">
        <w:rPr>
          <w:rFonts w:cs="Arial"/>
          <w:color w:val="000000"/>
          <w:sz w:val="22"/>
          <w:szCs w:val="22"/>
        </w:rPr>
        <w:t xml:space="preserve">, autarquia federal de natureza especial, instituída pela Medida Provisória 2228-1, de 6 de setembro de 2001, com Escritório Central na Cidade do Rio de Janeiro/RJ, na Avenida Graça Aranha n.º 35, Centro, CEP 20030-002, mediante o Pregoeiro designado pela Portaria ANCINE </w:t>
      </w:r>
      <w:r w:rsidR="00470482" w:rsidRPr="00E353B2">
        <w:rPr>
          <w:rFonts w:cs="Arial"/>
          <w:color w:val="000000"/>
          <w:sz w:val="22"/>
          <w:szCs w:val="22"/>
        </w:rPr>
        <w:t>n.º 93, de 13 de junho de 2016</w:t>
      </w:r>
      <w:r w:rsidRPr="00E353B2">
        <w:rPr>
          <w:rFonts w:cs="Arial"/>
          <w:color w:val="000000"/>
          <w:sz w:val="22"/>
          <w:szCs w:val="22"/>
        </w:rPr>
        <w:t>, publi</w:t>
      </w:r>
      <w:r w:rsidR="00470482" w:rsidRPr="00E353B2">
        <w:rPr>
          <w:rFonts w:cs="Arial"/>
          <w:color w:val="000000"/>
          <w:sz w:val="22"/>
          <w:szCs w:val="22"/>
        </w:rPr>
        <w:t>cada na Seção 02 do D.O.U. em 16/06/2016</w:t>
      </w:r>
      <w:r w:rsidRPr="00E353B2">
        <w:rPr>
          <w:rFonts w:cs="Arial"/>
          <w:color w:val="000000"/>
          <w:sz w:val="22"/>
          <w:szCs w:val="22"/>
        </w:rPr>
        <w:t xml:space="preserve">, realizará licitação, na modalidade </w:t>
      </w:r>
      <w:r w:rsidRPr="00E353B2">
        <w:rPr>
          <w:rFonts w:cs="Arial"/>
          <w:b/>
          <w:bCs/>
          <w:color w:val="000000"/>
          <w:sz w:val="22"/>
          <w:szCs w:val="22"/>
        </w:rPr>
        <w:t>PREGÃO</w:t>
      </w:r>
      <w:r w:rsidRPr="00E353B2">
        <w:rPr>
          <w:rFonts w:cs="Arial"/>
          <w:bCs/>
          <w:color w:val="000000"/>
          <w:sz w:val="22"/>
          <w:szCs w:val="22"/>
        </w:rPr>
        <w:t xml:space="preserve">, </w:t>
      </w:r>
      <w:r w:rsidRPr="00E353B2">
        <w:rPr>
          <w:rFonts w:cs="Arial"/>
          <w:color w:val="000000"/>
          <w:sz w:val="22"/>
          <w:szCs w:val="22"/>
        </w:rPr>
        <w:t>na forma</w:t>
      </w:r>
      <w:r w:rsidRPr="00E353B2">
        <w:rPr>
          <w:rFonts w:cs="Arial"/>
          <w:bCs/>
          <w:color w:val="000000"/>
          <w:sz w:val="22"/>
          <w:szCs w:val="22"/>
        </w:rPr>
        <w:t xml:space="preserve"> </w:t>
      </w:r>
      <w:r w:rsidRPr="00E353B2">
        <w:rPr>
          <w:rFonts w:cs="Arial"/>
          <w:b/>
          <w:bCs/>
          <w:color w:val="000000"/>
          <w:sz w:val="22"/>
          <w:szCs w:val="22"/>
        </w:rPr>
        <w:t>ELETRÔNICA</w:t>
      </w:r>
      <w:r w:rsidRPr="00E353B2">
        <w:rPr>
          <w:rFonts w:cs="Arial"/>
          <w:bCs/>
          <w:color w:val="000000"/>
          <w:sz w:val="22"/>
          <w:szCs w:val="22"/>
        </w:rPr>
        <w:t>,</w:t>
      </w:r>
      <w:r w:rsidRPr="00E353B2">
        <w:rPr>
          <w:rFonts w:cs="Arial"/>
          <w:b/>
          <w:color w:val="000000"/>
          <w:sz w:val="22"/>
          <w:szCs w:val="22"/>
        </w:rPr>
        <w:t xml:space="preserve"> </w:t>
      </w:r>
      <w:r w:rsidRPr="00E353B2">
        <w:rPr>
          <w:rFonts w:cs="Arial"/>
          <w:bCs/>
          <w:iCs/>
          <w:color w:val="000000"/>
          <w:sz w:val="22"/>
          <w:szCs w:val="22"/>
        </w:rPr>
        <w:t>tipo</w:t>
      </w:r>
      <w:r w:rsidRPr="00E353B2">
        <w:rPr>
          <w:rFonts w:cs="Arial"/>
          <w:b/>
          <w:bCs/>
          <w:iCs/>
          <w:caps/>
          <w:color w:val="000000"/>
          <w:sz w:val="22"/>
          <w:szCs w:val="22"/>
        </w:rPr>
        <w:t xml:space="preserve"> menor preço</w:t>
      </w:r>
      <w:r w:rsidR="004946B1" w:rsidRPr="00E353B2">
        <w:rPr>
          <w:rFonts w:cs="Arial"/>
          <w:b/>
          <w:bCs/>
          <w:color w:val="000000"/>
          <w:sz w:val="22"/>
          <w:szCs w:val="22"/>
        </w:rPr>
        <w:t>,</w:t>
      </w:r>
      <w:r w:rsidR="004946B1" w:rsidRPr="00E353B2">
        <w:rPr>
          <w:rFonts w:cs="Arial"/>
          <w:color w:val="000000"/>
          <w:sz w:val="22"/>
          <w:szCs w:val="22"/>
        </w:rPr>
        <w:t xml:space="preserve"> nos termos da Lei n</w:t>
      </w:r>
      <w:r w:rsidR="00733D66" w:rsidRPr="00E353B2">
        <w:rPr>
          <w:rFonts w:cs="Arial"/>
          <w:color w:val="000000"/>
          <w:sz w:val="22"/>
          <w:szCs w:val="22"/>
        </w:rPr>
        <w:t>.</w:t>
      </w:r>
      <w:r w:rsidR="004946B1" w:rsidRPr="00E353B2">
        <w:rPr>
          <w:rFonts w:cs="Arial"/>
          <w:color w:val="000000"/>
          <w:sz w:val="22"/>
          <w:szCs w:val="22"/>
        </w:rPr>
        <w:t>º 10.520, de 17 de julho de 2002, do Decreto n</w:t>
      </w:r>
      <w:r w:rsidR="00733D66" w:rsidRPr="00E353B2">
        <w:rPr>
          <w:rFonts w:cs="Arial"/>
          <w:color w:val="000000"/>
          <w:sz w:val="22"/>
          <w:szCs w:val="22"/>
        </w:rPr>
        <w:t>.</w:t>
      </w:r>
      <w:r w:rsidR="004946B1" w:rsidRPr="00E353B2">
        <w:rPr>
          <w:rFonts w:cs="Arial"/>
          <w:color w:val="000000"/>
          <w:sz w:val="22"/>
          <w:szCs w:val="22"/>
        </w:rPr>
        <w:t>º 5.450, de 31 de maio de 2005, do Decreto 2.271, de 7 de julho de 1997, das Instruções Normativas SLTI/MP</w:t>
      </w:r>
      <w:r w:rsidR="00CF34BC" w:rsidRPr="00E353B2">
        <w:rPr>
          <w:rFonts w:cs="Arial"/>
          <w:color w:val="000000"/>
          <w:sz w:val="22"/>
          <w:szCs w:val="22"/>
        </w:rPr>
        <w:t>OG n</w:t>
      </w:r>
      <w:r w:rsidR="00733D66" w:rsidRPr="00E353B2">
        <w:rPr>
          <w:rFonts w:cs="Arial"/>
          <w:color w:val="000000"/>
          <w:sz w:val="22"/>
          <w:szCs w:val="22"/>
        </w:rPr>
        <w:t>.</w:t>
      </w:r>
      <w:r w:rsidR="00CF34BC" w:rsidRPr="00E353B2">
        <w:rPr>
          <w:rFonts w:cs="Arial"/>
          <w:color w:val="000000"/>
          <w:sz w:val="22"/>
          <w:szCs w:val="22"/>
        </w:rPr>
        <w:t>º 2, de 30 de abril de 2008</w:t>
      </w:r>
      <w:r w:rsidR="004946B1" w:rsidRPr="00E353B2">
        <w:rPr>
          <w:rFonts w:cs="Arial"/>
          <w:color w:val="000000"/>
          <w:sz w:val="22"/>
          <w:szCs w:val="22"/>
        </w:rPr>
        <w:t xml:space="preserve"> e n</w:t>
      </w:r>
      <w:r w:rsidR="00733D66" w:rsidRPr="00E353B2">
        <w:rPr>
          <w:rFonts w:cs="Arial"/>
          <w:color w:val="000000"/>
          <w:sz w:val="22"/>
          <w:szCs w:val="22"/>
        </w:rPr>
        <w:t>.</w:t>
      </w:r>
      <w:r w:rsidR="004946B1" w:rsidRPr="00E353B2">
        <w:rPr>
          <w:rFonts w:cs="Arial"/>
          <w:color w:val="000000"/>
          <w:sz w:val="22"/>
          <w:szCs w:val="22"/>
        </w:rPr>
        <w:t>º 02, de 11 de outubro de 2010, da Lei Complementar n</w:t>
      </w:r>
      <w:r w:rsidR="00733D66" w:rsidRPr="00E353B2">
        <w:rPr>
          <w:rFonts w:cs="Arial"/>
          <w:color w:val="000000"/>
          <w:sz w:val="22"/>
          <w:szCs w:val="22"/>
        </w:rPr>
        <w:t>.º</w:t>
      </w:r>
      <w:r w:rsidR="004946B1" w:rsidRPr="00E353B2">
        <w:rPr>
          <w:rFonts w:cs="Arial"/>
          <w:color w:val="000000"/>
          <w:sz w:val="22"/>
          <w:szCs w:val="22"/>
        </w:rPr>
        <w:t xml:space="preserve"> 123, de 14 de dezembro de 2006, da Lei n</w:t>
      </w:r>
      <w:r w:rsidR="00733D66" w:rsidRPr="00E353B2">
        <w:rPr>
          <w:rFonts w:cs="Arial"/>
          <w:color w:val="000000"/>
          <w:sz w:val="22"/>
          <w:szCs w:val="22"/>
        </w:rPr>
        <w:t>.</w:t>
      </w:r>
      <w:r w:rsidR="004946B1" w:rsidRPr="00E353B2">
        <w:rPr>
          <w:rFonts w:cs="Arial"/>
          <w:color w:val="000000"/>
          <w:sz w:val="22"/>
          <w:szCs w:val="22"/>
        </w:rPr>
        <w:t>º 11.488, de 15 de junho de 2007, do Decreto n</w:t>
      </w:r>
      <w:r w:rsidR="00733D66" w:rsidRPr="00E353B2">
        <w:rPr>
          <w:rFonts w:cs="Arial"/>
          <w:color w:val="000000"/>
          <w:sz w:val="22"/>
          <w:szCs w:val="22"/>
        </w:rPr>
        <w:t>.º</w:t>
      </w:r>
      <w:r w:rsidR="004946B1" w:rsidRPr="00E353B2">
        <w:rPr>
          <w:rFonts w:cs="Arial"/>
          <w:color w:val="000000"/>
          <w:sz w:val="22"/>
          <w:szCs w:val="22"/>
        </w:rPr>
        <w:t xml:space="preserve"> </w:t>
      </w:r>
      <w:r w:rsidR="00353911" w:rsidRPr="00E353B2">
        <w:rPr>
          <w:rFonts w:cs="Arial"/>
          <w:sz w:val="22"/>
          <w:szCs w:val="22"/>
        </w:rPr>
        <w:t>8.538, de 06 de outubro de 2015</w:t>
      </w:r>
      <w:r w:rsidR="004946B1" w:rsidRPr="00E353B2">
        <w:rPr>
          <w:rFonts w:cs="Arial"/>
          <w:color w:val="000000"/>
          <w:sz w:val="22"/>
          <w:szCs w:val="22"/>
        </w:rPr>
        <w:t>, aplicando-se, subsidiariamente, a Lei n</w:t>
      </w:r>
      <w:r w:rsidR="00733D66" w:rsidRPr="00E353B2">
        <w:rPr>
          <w:rFonts w:cs="Arial"/>
          <w:color w:val="000000"/>
          <w:sz w:val="22"/>
          <w:szCs w:val="22"/>
        </w:rPr>
        <w:t>.</w:t>
      </w:r>
      <w:r w:rsidR="004946B1" w:rsidRPr="00E353B2">
        <w:rPr>
          <w:rFonts w:cs="Arial"/>
          <w:color w:val="000000"/>
          <w:sz w:val="22"/>
          <w:szCs w:val="22"/>
        </w:rPr>
        <w:t xml:space="preserve">º 8.666, de 21 de junho de 1993, e as exigências estabelecidas neste Edital. </w:t>
      </w:r>
    </w:p>
    <w:p w14:paraId="2E8E3F12" w14:textId="2A25A1D4" w:rsidR="004946B1" w:rsidRPr="00E353B2" w:rsidRDefault="004946B1" w:rsidP="007D0F8D">
      <w:pPr>
        <w:spacing w:before="120" w:after="120" w:line="360" w:lineRule="auto"/>
        <w:rPr>
          <w:rFonts w:cs="Arial"/>
          <w:sz w:val="22"/>
          <w:szCs w:val="22"/>
        </w:rPr>
      </w:pPr>
      <w:r w:rsidRPr="00E353B2">
        <w:rPr>
          <w:rFonts w:cs="Arial"/>
          <w:color w:val="000000"/>
          <w:sz w:val="22"/>
          <w:szCs w:val="22"/>
        </w:rPr>
        <w:t>Data da sessão:</w:t>
      </w:r>
      <w:r w:rsidR="007D0F8D" w:rsidRPr="00E353B2">
        <w:rPr>
          <w:rFonts w:cs="Arial"/>
          <w:color w:val="000000"/>
          <w:sz w:val="22"/>
          <w:szCs w:val="22"/>
        </w:rPr>
        <w:t xml:space="preserve"> </w:t>
      </w:r>
      <w:r w:rsidR="009F5D0D">
        <w:rPr>
          <w:rFonts w:cs="Arial"/>
          <w:color w:val="000000"/>
          <w:sz w:val="22"/>
          <w:szCs w:val="22"/>
        </w:rPr>
        <w:t>07</w:t>
      </w:r>
      <w:bookmarkStart w:id="0" w:name="_GoBack"/>
      <w:bookmarkEnd w:id="0"/>
      <w:r w:rsidR="00E353B2" w:rsidRPr="00E353B2">
        <w:rPr>
          <w:rFonts w:cs="Arial"/>
          <w:color w:val="000000"/>
          <w:sz w:val="22"/>
          <w:szCs w:val="22"/>
        </w:rPr>
        <w:t>/10</w:t>
      </w:r>
      <w:r w:rsidR="007D0F8D" w:rsidRPr="00E353B2">
        <w:rPr>
          <w:rFonts w:cs="Arial"/>
          <w:color w:val="000000"/>
          <w:sz w:val="22"/>
          <w:szCs w:val="22"/>
        </w:rPr>
        <w:t>/2016</w:t>
      </w:r>
    </w:p>
    <w:p w14:paraId="2216651D" w14:textId="51A30428" w:rsidR="004946B1" w:rsidRPr="00E353B2" w:rsidRDefault="004946B1" w:rsidP="007D0F8D">
      <w:pPr>
        <w:spacing w:before="120" w:after="120" w:line="360" w:lineRule="auto"/>
        <w:rPr>
          <w:rFonts w:cs="Arial"/>
          <w:sz w:val="22"/>
          <w:szCs w:val="22"/>
        </w:rPr>
      </w:pPr>
      <w:r w:rsidRPr="00E353B2">
        <w:rPr>
          <w:rFonts w:cs="Arial"/>
          <w:color w:val="000000"/>
          <w:sz w:val="22"/>
          <w:szCs w:val="22"/>
        </w:rPr>
        <w:t xml:space="preserve">Horário: </w:t>
      </w:r>
      <w:r w:rsidR="007D0F8D" w:rsidRPr="00E353B2">
        <w:rPr>
          <w:rFonts w:cs="Arial"/>
          <w:color w:val="000000"/>
          <w:sz w:val="22"/>
          <w:szCs w:val="22"/>
        </w:rPr>
        <w:t>11:00hs</w:t>
      </w:r>
    </w:p>
    <w:p w14:paraId="5031DFA1" w14:textId="2B5E1F3E" w:rsidR="004946B1" w:rsidRPr="00E353B2" w:rsidRDefault="004946B1" w:rsidP="007D0F8D">
      <w:pPr>
        <w:spacing w:before="120" w:after="120" w:line="360" w:lineRule="auto"/>
        <w:ind w:right="-15"/>
        <w:rPr>
          <w:rFonts w:cs="Arial"/>
          <w:b/>
          <w:bCs/>
          <w:color w:val="000000"/>
          <w:sz w:val="22"/>
          <w:szCs w:val="22"/>
        </w:rPr>
      </w:pPr>
      <w:r w:rsidRPr="00E353B2">
        <w:rPr>
          <w:rFonts w:cs="Arial"/>
          <w:color w:val="000000"/>
          <w:sz w:val="22"/>
          <w:szCs w:val="22"/>
        </w:rPr>
        <w:t xml:space="preserve">Local: </w:t>
      </w:r>
      <w:r w:rsidR="004927A5" w:rsidRPr="00E353B2">
        <w:rPr>
          <w:rFonts w:cs="Arial"/>
          <w:color w:val="000000"/>
          <w:sz w:val="22"/>
          <w:szCs w:val="22"/>
        </w:rPr>
        <w:t>Portal de Compras do Governo Federal – www.comprasgovernamentais.gov.br</w:t>
      </w:r>
    </w:p>
    <w:p w14:paraId="1CBD44B8" w14:textId="77777777" w:rsidR="00565C10" w:rsidRPr="00E353B2" w:rsidRDefault="00565C10" w:rsidP="001C6882">
      <w:pPr>
        <w:spacing w:before="120" w:after="120" w:line="360" w:lineRule="auto"/>
        <w:ind w:right="-15"/>
        <w:rPr>
          <w:rFonts w:cs="Arial"/>
          <w:b/>
          <w:bCs/>
          <w:color w:val="000000"/>
          <w:sz w:val="22"/>
          <w:szCs w:val="22"/>
        </w:rPr>
      </w:pPr>
    </w:p>
    <w:p w14:paraId="24020257" w14:textId="77777777" w:rsidR="000F104D" w:rsidRPr="00E353B2" w:rsidRDefault="004946B1" w:rsidP="001C6882">
      <w:pPr>
        <w:pStyle w:val="Nivel1"/>
        <w:spacing w:before="120" w:line="360" w:lineRule="auto"/>
        <w:rPr>
          <w:sz w:val="22"/>
          <w:szCs w:val="22"/>
        </w:rPr>
      </w:pPr>
      <w:r w:rsidRPr="00E353B2">
        <w:rPr>
          <w:sz w:val="22"/>
          <w:szCs w:val="22"/>
        </w:rPr>
        <w:t>D</w:t>
      </w:r>
      <w:r w:rsidR="000F104D" w:rsidRPr="00E353B2">
        <w:rPr>
          <w:sz w:val="22"/>
          <w:szCs w:val="22"/>
        </w:rPr>
        <w:t>O OBJETO</w:t>
      </w:r>
    </w:p>
    <w:p w14:paraId="7C207F9F" w14:textId="5018F2F5" w:rsidR="000F104D" w:rsidRPr="00E353B2" w:rsidRDefault="000F104D" w:rsidP="00673765">
      <w:pPr>
        <w:numPr>
          <w:ilvl w:val="1"/>
          <w:numId w:val="1"/>
        </w:numPr>
        <w:spacing w:before="120" w:after="120" w:line="360" w:lineRule="auto"/>
        <w:jc w:val="both"/>
        <w:rPr>
          <w:rFonts w:cs="Times New Roman"/>
          <w:b/>
          <w:color w:val="000000" w:themeColor="text1"/>
          <w:sz w:val="22"/>
          <w:szCs w:val="22"/>
        </w:rPr>
      </w:pPr>
      <w:r w:rsidRPr="00E353B2">
        <w:rPr>
          <w:rFonts w:cs="Times New Roman"/>
          <w:color w:val="000000" w:themeColor="text1"/>
          <w:sz w:val="22"/>
          <w:szCs w:val="22"/>
        </w:rPr>
        <w:t xml:space="preserve">O objeto da presente licitação é a escolha da proposta mais vantajosa para a </w:t>
      </w:r>
      <w:r w:rsidR="00673765" w:rsidRPr="00E353B2">
        <w:rPr>
          <w:rFonts w:cs="Times New Roman"/>
          <w:color w:val="000000" w:themeColor="text1"/>
          <w:sz w:val="22"/>
          <w:szCs w:val="22"/>
        </w:rPr>
        <w:t>locação de purificadores de água, incluindo os serviços de instalação, realocação, manutenções corretiva e preventiva, troca de peças, componentes e acessórios, materiais utilizados na higienização interna do equipamento, além de todo o material necessário ao regular funcionamento, para as unidades do Escritório Central da ANCINE</w:t>
      </w:r>
      <w:r w:rsidRPr="00E353B2">
        <w:rPr>
          <w:rFonts w:cs="Times New Roman"/>
          <w:b/>
          <w:color w:val="000000" w:themeColor="text1"/>
          <w:sz w:val="22"/>
          <w:szCs w:val="22"/>
        </w:rPr>
        <w:t>,</w:t>
      </w:r>
      <w:r w:rsidRPr="00E353B2">
        <w:rPr>
          <w:rFonts w:cs="Times New Roman"/>
          <w:color w:val="000000" w:themeColor="text1"/>
          <w:sz w:val="22"/>
          <w:szCs w:val="22"/>
        </w:rPr>
        <w:t xml:space="preserve"> conforme condições, quantidades e exigências estabelecidas </w:t>
      </w:r>
      <w:r w:rsidR="00673765" w:rsidRPr="00E353B2">
        <w:rPr>
          <w:rFonts w:cs="Times New Roman"/>
          <w:color w:val="000000" w:themeColor="text1"/>
          <w:sz w:val="22"/>
          <w:szCs w:val="22"/>
        </w:rPr>
        <w:t>na tabela abaixo:</w:t>
      </w:r>
    </w:p>
    <w:p w14:paraId="78A3D866" w14:textId="77777777" w:rsidR="00673765" w:rsidRPr="00E353B2" w:rsidRDefault="00673765" w:rsidP="00673765">
      <w:pPr>
        <w:spacing w:before="120" w:after="120" w:line="360" w:lineRule="auto"/>
        <w:ind w:left="432"/>
        <w:jc w:val="both"/>
        <w:rPr>
          <w:rFonts w:cs="Times New Roman"/>
          <w:b/>
          <w:color w:val="000000" w:themeColor="text1"/>
          <w:sz w:val="22"/>
          <w:szCs w:val="22"/>
        </w:rPr>
      </w:pPr>
    </w:p>
    <w:tbl>
      <w:tblPr>
        <w:tblW w:w="898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08"/>
        <w:gridCol w:w="2880"/>
      </w:tblGrid>
      <w:tr w:rsidR="00673765" w:rsidRPr="00E353B2" w14:paraId="025B1C98" w14:textId="77777777" w:rsidTr="00213A07">
        <w:trPr>
          <w:trHeight w:val="243"/>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52939229" w14:textId="77777777" w:rsidR="00673765" w:rsidRPr="00E353B2" w:rsidRDefault="00673765" w:rsidP="00673765">
            <w:pPr>
              <w:ind w:left="60" w:right="60"/>
              <w:jc w:val="center"/>
              <w:rPr>
                <w:rFonts w:cs="Arial"/>
                <w:color w:val="000000"/>
                <w:sz w:val="22"/>
                <w:szCs w:val="22"/>
              </w:rPr>
            </w:pPr>
            <w:r w:rsidRPr="00E353B2">
              <w:rPr>
                <w:rFonts w:cs="Arial"/>
                <w:b/>
                <w:bCs/>
                <w:color w:val="000000"/>
                <w:sz w:val="22"/>
                <w:szCs w:val="22"/>
              </w:rPr>
              <w:lastRenderedPageBreak/>
              <w:t>Quantitativo</w:t>
            </w:r>
          </w:p>
        </w:tc>
      </w:tr>
      <w:tr w:rsidR="00673765" w:rsidRPr="00E353B2" w14:paraId="6DBA6415"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7C64A3B2" w14:textId="77777777" w:rsidR="00673765" w:rsidRPr="00E353B2" w:rsidRDefault="00673765" w:rsidP="00673765">
            <w:pPr>
              <w:ind w:left="60" w:right="60"/>
              <w:rPr>
                <w:rFonts w:cs="Arial"/>
                <w:b/>
                <w:color w:val="000000"/>
                <w:sz w:val="22"/>
                <w:szCs w:val="22"/>
              </w:rPr>
            </w:pPr>
            <w:r w:rsidRPr="00E353B2">
              <w:rPr>
                <w:rFonts w:cs="Arial"/>
                <w:b/>
                <w:color w:val="000000"/>
                <w:sz w:val="22"/>
                <w:szCs w:val="22"/>
              </w:rPr>
              <w:t>Av. Graça Aranha, 35</w:t>
            </w:r>
          </w:p>
        </w:tc>
        <w:tc>
          <w:tcPr>
            <w:tcW w:w="0" w:type="auto"/>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3BE8D183"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Quantidade</w:t>
            </w:r>
          </w:p>
        </w:tc>
      </w:tr>
      <w:tr w:rsidR="00673765" w:rsidRPr="00E353B2" w14:paraId="17C709FE"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229E5D23"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SS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067C395"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5E531207" w14:textId="77777777" w:rsidTr="00213A07">
        <w:trPr>
          <w:trHeight w:val="228"/>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49D7071A"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Térreo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9384244"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1D924ED1"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3E782E4"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SL</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3953154"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006D85A0"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10E65F9A"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2º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0EE48D8"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39654F82"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4AC080C"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3º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6BD5B52"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3D140311"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7EA80C55"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4º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FEE1E7B"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73771E9C"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43C6675C"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5º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D781980"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2135F99F"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BDE4214"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6º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899D966"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7F802FBC"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2EB5FAE4"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7º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666C42A"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185E50FB" w14:textId="77777777" w:rsidTr="00213A07">
        <w:trPr>
          <w:trHeight w:val="228"/>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73B42D24"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8º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234A301"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498CB571"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75556B12"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9º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8F99317"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1F1331A9"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61992F5"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10º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E2791DB"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0991ACC4"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E64F597"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11º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22E697D"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109F7A5B"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49D9234"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12º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BFE94CF"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3B0B1CB2"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5125AE87"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13º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DA55719"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1B10805B"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34589E80" w14:textId="77777777" w:rsidR="00673765" w:rsidRPr="00E353B2" w:rsidRDefault="00673765" w:rsidP="00673765">
            <w:pPr>
              <w:ind w:left="60" w:right="60"/>
              <w:rPr>
                <w:rFonts w:cs="Arial"/>
                <w:b/>
                <w:color w:val="000000"/>
                <w:sz w:val="22"/>
                <w:szCs w:val="22"/>
              </w:rPr>
            </w:pPr>
            <w:proofErr w:type="gramStart"/>
            <w:r w:rsidRPr="00E353B2">
              <w:rPr>
                <w:rFonts w:cs="Arial"/>
                <w:b/>
                <w:color w:val="000000"/>
                <w:sz w:val="22"/>
                <w:szCs w:val="22"/>
              </w:rPr>
              <w:t>R. Teixeira</w:t>
            </w:r>
            <w:proofErr w:type="gramEnd"/>
            <w:r w:rsidRPr="00E353B2">
              <w:rPr>
                <w:rFonts w:cs="Arial"/>
                <w:b/>
                <w:color w:val="000000"/>
                <w:sz w:val="22"/>
                <w:szCs w:val="22"/>
              </w:rPr>
              <w:t xml:space="preserve"> de Freitas, 31</w:t>
            </w:r>
          </w:p>
        </w:tc>
        <w:tc>
          <w:tcPr>
            <w:tcW w:w="0" w:type="auto"/>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46C55311"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 </w:t>
            </w:r>
          </w:p>
        </w:tc>
      </w:tr>
      <w:tr w:rsidR="00673765" w:rsidRPr="00E353B2" w14:paraId="08962A6A" w14:textId="77777777" w:rsidTr="00213A07">
        <w:trPr>
          <w:trHeight w:val="228"/>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6318D9FB"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2º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B6F517E"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2</w:t>
            </w:r>
          </w:p>
        </w:tc>
      </w:tr>
      <w:tr w:rsidR="00673765" w:rsidRPr="00E353B2" w14:paraId="75653388"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3E5DD9B"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4º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4734685"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2</w:t>
            </w:r>
          </w:p>
        </w:tc>
      </w:tr>
      <w:tr w:rsidR="00673765" w:rsidRPr="00E353B2" w14:paraId="43027328"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4676D2BB"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5º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77F202E"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1448641E"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50089554" w14:textId="77777777" w:rsidR="00673765" w:rsidRPr="00E353B2" w:rsidRDefault="00673765" w:rsidP="00673765">
            <w:pPr>
              <w:ind w:left="60" w:right="60"/>
              <w:rPr>
                <w:rFonts w:cs="Arial"/>
                <w:b/>
                <w:color w:val="000000"/>
                <w:sz w:val="22"/>
                <w:szCs w:val="22"/>
              </w:rPr>
            </w:pPr>
            <w:r w:rsidRPr="00E353B2">
              <w:rPr>
                <w:rFonts w:cs="Arial"/>
                <w:b/>
                <w:color w:val="000000"/>
                <w:sz w:val="22"/>
                <w:szCs w:val="22"/>
              </w:rPr>
              <w:t>R. Moraes e Vale, 111</w:t>
            </w:r>
          </w:p>
        </w:tc>
        <w:tc>
          <w:tcPr>
            <w:tcW w:w="0" w:type="auto"/>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7455A283"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 </w:t>
            </w:r>
          </w:p>
        </w:tc>
      </w:tr>
      <w:tr w:rsidR="00673765" w:rsidRPr="00E353B2" w14:paraId="44B2A862"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835955C"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2º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AAFC8AE"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69028B0E"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14F2841B" w14:textId="77777777" w:rsidR="00673765" w:rsidRPr="00E353B2" w:rsidRDefault="00673765" w:rsidP="00673765">
            <w:pPr>
              <w:ind w:left="60" w:right="60"/>
              <w:rPr>
                <w:rFonts w:cs="Arial"/>
                <w:b/>
                <w:color w:val="000000"/>
                <w:sz w:val="22"/>
                <w:szCs w:val="22"/>
              </w:rPr>
            </w:pPr>
            <w:r w:rsidRPr="00E353B2">
              <w:rPr>
                <w:rFonts w:cs="Arial"/>
                <w:b/>
                <w:color w:val="000000"/>
                <w:sz w:val="22"/>
                <w:szCs w:val="22"/>
              </w:rPr>
              <w:t>Av. Graça Aranha, 57</w:t>
            </w:r>
          </w:p>
        </w:tc>
        <w:tc>
          <w:tcPr>
            <w:tcW w:w="0" w:type="auto"/>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36C2C4BE"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 </w:t>
            </w:r>
          </w:p>
        </w:tc>
      </w:tr>
      <w:tr w:rsidR="00673765" w:rsidRPr="00E353B2" w14:paraId="196F1146" w14:textId="77777777" w:rsidTr="00213A07">
        <w:trPr>
          <w:trHeight w:val="243"/>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219D96B8" w14:textId="77777777" w:rsidR="00673765" w:rsidRPr="00E353B2" w:rsidRDefault="00673765" w:rsidP="00673765">
            <w:pPr>
              <w:ind w:left="60" w:right="60"/>
              <w:rPr>
                <w:rFonts w:cs="Arial"/>
                <w:color w:val="000000"/>
                <w:sz w:val="22"/>
                <w:szCs w:val="22"/>
              </w:rPr>
            </w:pPr>
            <w:r w:rsidRPr="00E353B2">
              <w:rPr>
                <w:rFonts w:cs="Arial"/>
                <w:color w:val="000000"/>
                <w:sz w:val="22"/>
                <w:szCs w:val="22"/>
              </w:rPr>
              <w:t>8º andar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5ABC345" w14:textId="77777777" w:rsidR="00673765" w:rsidRPr="00E353B2" w:rsidRDefault="00673765" w:rsidP="00673765">
            <w:pPr>
              <w:ind w:left="60" w:right="60"/>
              <w:jc w:val="center"/>
              <w:rPr>
                <w:rFonts w:cs="Arial"/>
                <w:color w:val="000000"/>
                <w:sz w:val="22"/>
                <w:szCs w:val="22"/>
              </w:rPr>
            </w:pPr>
            <w:r w:rsidRPr="00E353B2">
              <w:rPr>
                <w:rFonts w:cs="Arial"/>
                <w:color w:val="000000"/>
                <w:sz w:val="22"/>
                <w:szCs w:val="22"/>
              </w:rPr>
              <w:t>1</w:t>
            </w:r>
          </w:p>
        </w:tc>
      </w:tr>
      <w:tr w:rsidR="00673765" w:rsidRPr="00E353B2" w14:paraId="1400CC7B" w14:textId="77777777" w:rsidTr="00213A07">
        <w:trPr>
          <w:trHeight w:val="22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noWrap/>
            <w:vAlign w:val="center"/>
            <w:hideMark/>
          </w:tcPr>
          <w:p w14:paraId="54F670C9" w14:textId="77777777" w:rsidR="00673765" w:rsidRPr="00E353B2" w:rsidRDefault="00673765" w:rsidP="00673765">
            <w:pPr>
              <w:ind w:left="60" w:right="60"/>
              <w:rPr>
                <w:rFonts w:cs="Arial"/>
                <w:color w:val="000000"/>
                <w:sz w:val="22"/>
                <w:szCs w:val="22"/>
              </w:rPr>
            </w:pPr>
            <w:r w:rsidRPr="00E353B2">
              <w:rPr>
                <w:rFonts w:cs="Arial"/>
                <w:b/>
                <w:bCs/>
                <w:color w:val="000000"/>
                <w:sz w:val="22"/>
                <w:szCs w:val="22"/>
              </w:rPr>
              <w:t>TOTAL</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D51BE5E" w14:textId="77777777" w:rsidR="00673765" w:rsidRPr="00E353B2" w:rsidRDefault="00673765" w:rsidP="00673765">
            <w:pPr>
              <w:ind w:left="60" w:right="60"/>
              <w:jc w:val="center"/>
              <w:rPr>
                <w:rFonts w:cs="Arial"/>
                <w:color w:val="000000"/>
                <w:sz w:val="22"/>
                <w:szCs w:val="22"/>
              </w:rPr>
            </w:pPr>
            <w:r w:rsidRPr="00E353B2">
              <w:rPr>
                <w:rFonts w:cs="Arial"/>
                <w:b/>
                <w:bCs/>
                <w:color w:val="000000"/>
                <w:sz w:val="22"/>
                <w:szCs w:val="22"/>
              </w:rPr>
              <w:t>22</w:t>
            </w:r>
          </w:p>
        </w:tc>
      </w:tr>
    </w:tbl>
    <w:p w14:paraId="710C618A" w14:textId="77777777" w:rsidR="00213A07" w:rsidRPr="00E353B2" w:rsidRDefault="00213A07" w:rsidP="00673765">
      <w:pPr>
        <w:spacing w:before="120" w:after="120" w:line="360" w:lineRule="auto"/>
        <w:ind w:left="432"/>
        <w:jc w:val="both"/>
        <w:rPr>
          <w:rFonts w:cs="Times New Roman"/>
          <w:b/>
          <w:color w:val="000000" w:themeColor="text1"/>
          <w:sz w:val="22"/>
          <w:szCs w:val="22"/>
        </w:rPr>
      </w:pPr>
    </w:p>
    <w:p w14:paraId="398D93A4" w14:textId="77777777" w:rsidR="00673765" w:rsidRPr="00E353B2" w:rsidRDefault="000F104D" w:rsidP="00213A07">
      <w:pPr>
        <w:numPr>
          <w:ilvl w:val="1"/>
          <w:numId w:val="1"/>
        </w:numPr>
        <w:spacing w:before="120" w:after="120" w:line="276" w:lineRule="auto"/>
        <w:ind w:left="0" w:firstLine="0"/>
        <w:jc w:val="both"/>
        <w:rPr>
          <w:rFonts w:ascii="Times New Roman" w:hAnsi="Times New Roman"/>
          <w:b/>
        </w:rPr>
      </w:pPr>
      <w:r w:rsidRPr="00E353B2">
        <w:rPr>
          <w:rFonts w:cs="Times New Roman"/>
          <w:color w:val="000000" w:themeColor="text1"/>
          <w:sz w:val="22"/>
          <w:szCs w:val="22"/>
        </w:rPr>
        <w:t xml:space="preserve">A licitação será </w:t>
      </w:r>
      <w:r w:rsidR="001542C3" w:rsidRPr="00E353B2">
        <w:rPr>
          <w:rFonts w:cs="Times New Roman"/>
          <w:color w:val="000000" w:themeColor="text1"/>
          <w:sz w:val="22"/>
          <w:szCs w:val="22"/>
        </w:rPr>
        <w:t xml:space="preserve">composta </w:t>
      </w:r>
      <w:r w:rsidR="001542C3" w:rsidRPr="00E353B2">
        <w:rPr>
          <w:rFonts w:cs="Times New Roman"/>
          <w:color w:val="000000" w:themeColor="text1"/>
          <w:sz w:val="22"/>
          <w:szCs w:val="22"/>
          <w:u w:val="single"/>
        </w:rPr>
        <w:t>por um item</w:t>
      </w:r>
      <w:r w:rsidR="001542C3" w:rsidRPr="00E353B2">
        <w:rPr>
          <w:rFonts w:cs="Times New Roman"/>
          <w:color w:val="000000" w:themeColor="text1"/>
          <w:sz w:val="22"/>
          <w:szCs w:val="22"/>
        </w:rPr>
        <w:t>:</w:t>
      </w:r>
    </w:p>
    <w:p w14:paraId="2C438467" w14:textId="77777777" w:rsidR="00213A07" w:rsidRPr="00E353B2" w:rsidRDefault="00213A07" w:rsidP="00213A07">
      <w:pPr>
        <w:pStyle w:val="Nivel1"/>
        <w:spacing w:before="0" w:after="0"/>
        <w:ind w:left="0" w:firstLine="0"/>
        <w:rPr>
          <w:rFonts w:cs="Arial"/>
          <w:sz w:val="22"/>
          <w:szCs w:val="22"/>
        </w:rPr>
      </w:pPr>
      <w:r w:rsidRPr="00E353B2">
        <w:rPr>
          <w:rFonts w:cs="Arial"/>
          <w:sz w:val="22"/>
          <w:szCs w:val="22"/>
        </w:rPr>
        <w:t>ESPECIFICAÇÕES DO OBJETO</w:t>
      </w:r>
    </w:p>
    <w:p w14:paraId="353B2A14" w14:textId="77777777" w:rsidR="00213A07" w:rsidRPr="00E353B2" w:rsidRDefault="00213A07" w:rsidP="00213A07">
      <w:pPr>
        <w:pStyle w:val="Nivel1"/>
        <w:numPr>
          <w:ilvl w:val="1"/>
          <w:numId w:val="1"/>
        </w:numPr>
        <w:spacing w:before="0" w:after="0"/>
        <w:ind w:left="0" w:firstLine="0"/>
        <w:rPr>
          <w:rFonts w:cs="Arial"/>
          <w:b w:val="0"/>
          <w:sz w:val="22"/>
          <w:szCs w:val="22"/>
        </w:rPr>
      </w:pPr>
      <w:r w:rsidRPr="00E353B2">
        <w:rPr>
          <w:rFonts w:cs="Arial"/>
          <w:b w:val="0"/>
          <w:sz w:val="22"/>
          <w:szCs w:val="22"/>
        </w:rPr>
        <w:t>Os equipamentos deverão ser novos, de primeiro uso, e possuir, no mínimo, as seguintes características:</w:t>
      </w:r>
    </w:p>
    <w:p w14:paraId="39C9FFC2" w14:textId="77777777" w:rsidR="00213A07" w:rsidRPr="00E353B2" w:rsidRDefault="00213A07" w:rsidP="00213A07">
      <w:pPr>
        <w:pStyle w:val="Nivel1"/>
        <w:numPr>
          <w:ilvl w:val="2"/>
          <w:numId w:val="1"/>
        </w:numPr>
        <w:spacing w:before="0" w:after="0"/>
        <w:ind w:left="0" w:firstLine="0"/>
        <w:rPr>
          <w:rFonts w:cs="Arial"/>
          <w:b w:val="0"/>
          <w:sz w:val="22"/>
          <w:szCs w:val="22"/>
        </w:rPr>
      </w:pPr>
      <w:r w:rsidRPr="00E353B2">
        <w:rPr>
          <w:rFonts w:cs="Arial"/>
          <w:b w:val="0"/>
          <w:sz w:val="22"/>
          <w:szCs w:val="22"/>
        </w:rPr>
        <w:t>Fornecer água para consumo com vazão igual ou superior a 1 (um) litro por minuto;</w:t>
      </w:r>
    </w:p>
    <w:p w14:paraId="15657BB0" w14:textId="77777777" w:rsidR="00213A07" w:rsidRPr="00E353B2" w:rsidRDefault="00213A07" w:rsidP="00213A07">
      <w:pPr>
        <w:pStyle w:val="Nivel1"/>
        <w:numPr>
          <w:ilvl w:val="2"/>
          <w:numId w:val="1"/>
        </w:numPr>
        <w:spacing w:before="0" w:after="0"/>
        <w:ind w:left="0" w:firstLine="0"/>
        <w:rPr>
          <w:rFonts w:cs="Arial"/>
          <w:b w:val="0"/>
          <w:sz w:val="22"/>
          <w:szCs w:val="22"/>
        </w:rPr>
      </w:pPr>
      <w:r w:rsidRPr="00E353B2">
        <w:rPr>
          <w:rFonts w:cs="Arial"/>
          <w:b w:val="0"/>
          <w:sz w:val="22"/>
          <w:szCs w:val="22"/>
        </w:rPr>
        <w:t>Voltagem 110v. ou bivolt</w:t>
      </w:r>
    </w:p>
    <w:p w14:paraId="114D0F66" w14:textId="77777777" w:rsidR="00213A07" w:rsidRPr="00E353B2" w:rsidRDefault="00213A07" w:rsidP="00213A07">
      <w:pPr>
        <w:pStyle w:val="Nivel1"/>
        <w:numPr>
          <w:ilvl w:val="2"/>
          <w:numId w:val="1"/>
        </w:numPr>
        <w:spacing w:before="0" w:after="0"/>
        <w:ind w:left="0" w:firstLine="0"/>
        <w:rPr>
          <w:rFonts w:cs="Arial"/>
          <w:b w:val="0"/>
          <w:sz w:val="22"/>
          <w:szCs w:val="22"/>
        </w:rPr>
      </w:pPr>
      <w:r w:rsidRPr="00E353B2">
        <w:rPr>
          <w:rFonts w:cs="Arial"/>
          <w:b w:val="0"/>
          <w:sz w:val="22"/>
          <w:szCs w:val="22"/>
        </w:rPr>
        <w:t>Possuir graduação para água natural e gelada ou possuir fornecimento nas temperaturas natural, mista e gelada;</w:t>
      </w:r>
    </w:p>
    <w:p w14:paraId="54547EE4" w14:textId="77777777" w:rsidR="00213A07" w:rsidRPr="00E353B2" w:rsidRDefault="00213A07" w:rsidP="00213A07">
      <w:pPr>
        <w:pStyle w:val="Nivel1"/>
        <w:numPr>
          <w:ilvl w:val="2"/>
          <w:numId w:val="1"/>
        </w:numPr>
        <w:spacing w:before="0" w:after="0"/>
        <w:ind w:left="0" w:firstLine="0"/>
        <w:rPr>
          <w:rFonts w:cs="Arial"/>
          <w:b w:val="0"/>
          <w:sz w:val="22"/>
          <w:szCs w:val="22"/>
        </w:rPr>
      </w:pPr>
      <w:r w:rsidRPr="00E353B2">
        <w:rPr>
          <w:rFonts w:cs="Arial"/>
          <w:b w:val="0"/>
          <w:sz w:val="22"/>
          <w:szCs w:val="22"/>
        </w:rPr>
        <w:t>Possibilitar o posicionamento em bancada ou em parede;</w:t>
      </w:r>
    </w:p>
    <w:p w14:paraId="4894CB91" w14:textId="77777777" w:rsidR="00213A07" w:rsidRPr="00E353B2" w:rsidRDefault="00213A07" w:rsidP="00213A07">
      <w:pPr>
        <w:pStyle w:val="Nivel1"/>
        <w:numPr>
          <w:ilvl w:val="2"/>
          <w:numId w:val="1"/>
        </w:numPr>
        <w:spacing w:before="0" w:after="0"/>
        <w:ind w:left="0" w:firstLine="0"/>
        <w:rPr>
          <w:rFonts w:cs="Arial"/>
          <w:b w:val="0"/>
          <w:sz w:val="22"/>
          <w:szCs w:val="22"/>
        </w:rPr>
      </w:pPr>
      <w:r w:rsidRPr="00E353B2">
        <w:rPr>
          <w:rFonts w:cs="Arial"/>
          <w:b w:val="0"/>
          <w:sz w:val="22"/>
          <w:szCs w:val="22"/>
        </w:rPr>
        <w:t>Possuir sistema de abastecimento através de bica móvel, articulável ou telescópica, que facilite e permita o enchimento de recipientes apropriados para a coleta e consumo de água (copos, jarras e/ou garrafas), bem como bandeja ou cuba coletora para escoamento removível;</w:t>
      </w:r>
    </w:p>
    <w:p w14:paraId="78E60B11" w14:textId="77777777" w:rsidR="00213A07" w:rsidRPr="00E353B2" w:rsidRDefault="00213A07" w:rsidP="00213A07">
      <w:pPr>
        <w:spacing w:before="120" w:after="120" w:line="276" w:lineRule="auto"/>
        <w:jc w:val="both"/>
        <w:rPr>
          <w:rFonts w:ascii="Times New Roman" w:hAnsi="Times New Roman"/>
          <w:b/>
        </w:rPr>
      </w:pPr>
    </w:p>
    <w:p w14:paraId="6D6BB12E" w14:textId="034F5D80" w:rsidR="00673765" w:rsidRPr="00E353B2" w:rsidRDefault="00673765" w:rsidP="00213A07">
      <w:pPr>
        <w:pStyle w:val="Nivel1"/>
        <w:numPr>
          <w:ilvl w:val="2"/>
          <w:numId w:val="1"/>
        </w:numPr>
        <w:spacing w:before="0" w:after="0"/>
        <w:ind w:left="0" w:firstLine="0"/>
        <w:rPr>
          <w:rFonts w:cs="Arial"/>
          <w:b w:val="0"/>
          <w:sz w:val="22"/>
          <w:szCs w:val="22"/>
        </w:rPr>
      </w:pPr>
      <w:r w:rsidRPr="00E353B2">
        <w:rPr>
          <w:rFonts w:cs="Arial"/>
          <w:b w:val="0"/>
          <w:sz w:val="22"/>
          <w:szCs w:val="22"/>
        </w:rPr>
        <w:lastRenderedPageBreak/>
        <w:t>Estar em conformidade com as Normas Técnicas ABNT NBR 16098:2012 ou 14908:2004, bem como estar devidamente certificado por Organismo de Certificação de Produto acreditado pelo INMETRO;</w:t>
      </w:r>
    </w:p>
    <w:p w14:paraId="577917C3" w14:textId="452EAA1B" w:rsidR="00673765" w:rsidRPr="00E353B2" w:rsidRDefault="00673765" w:rsidP="00213A07">
      <w:pPr>
        <w:pStyle w:val="Nivel1"/>
        <w:numPr>
          <w:ilvl w:val="2"/>
          <w:numId w:val="1"/>
        </w:numPr>
        <w:spacing w:before="0" w:after="0"/>
        <w:ind w:left="0" w:firstLine="0"/>
        <w:rPr>
          <w:rFonts w:cs="Arial"/>
          <w:b w:val="0"/>
          <w:sz w:val="22"/>
          <w:szCs w:val="22"/>
        </w:rPr>
      </w:pPr>
      <w:r w:rsidRPr="00E353B2">
        <w:rPr>
          <w:rFonts w:cs="Arial"/>
          <w:b w:val="0"/>
          <w:sz w:val="22"/>
          <w:szCs w:val="22"/>
        </w:rPr>
        <w:t>Ser classificado no mínimo como</w:t>
      </w:r>
      <w:r w:rsidRPr="00E353B2">
        <w:rPr>
          <w:rStyle w:val="apple-converted-space"/>
          <w:rFonts w:cs="Arial"/>
          <w:b w:val="0"/>
          <w:sz w:val="22"/>
          <w:szCs w:val="22"/>
        </w:rPr>
        <w:t> </w:t>
      </w:r>
      <w:r w:rsidRPr="00E353B2">
        <w:rPr>
          <w:rStyle w:val="Forte"/>
          <w:rFonts w:cs="Arial"/>
          <w:b/>
          <w:sz w:val="22"/>
          <w:szCs w:val="22"/>
        </w:rPr>
        <w:t>P-III</w:t>
      </w:r>
      <w:r w:rsidRPr="00E353B2">
        <w:rPr>
          <w:rFonts w:cs="Arial"/>
          <w:b w:val="0"/>
          <w:sz w:val="22"/>
          <w:szCs w:val="22"/>
        </w:rPr>
        <w:t>, quanto a sua eficiência para retenção de partículas, de acordo com a Norma Técnica</w:t>
      </w:r>
      <w:r w:rsidRPr="00E353B2">
        <w:rPr>
          <w:rStyle w:val="apple-converted-space"/>
          <w:rFonts w:cs="Arial"/>
          <w:b w:val="0"/>
          <w:sz w:val="22"/>
          <w:szCs w:val="22"/>
        </w:rPr>
        <w:t> </w:t>
      </w:r>
      <w:r w:rsidRPr="00E353B2">
        <w:rPr>
          <w:rStyle w:val="Forte"/>
          <w:rFonts w:cs="Arial"/>
          <w:b/>
          <w:sz w:val="22"/>
          <w:szCs w:val="22"/>
        </w:rPr>
        <w:t>ABNT NBR 16098:2012</w:t>
      </w:r>
      <w:r w:rsidRPr="00E353B2">
        <w:rPr>
          <w:rStyle w:val="apple-converted-space"/>
          <w:rFonts w:cs="Arial"/>
          <w:b w:val="0"/>
          <w:bCs/>
          <w:sz w:val="22"/>
          <w:szCs w:val="22"/>
        </w:rPr>
        <w:t> </w:t>
      </w:r>
      <w:r w:rsidRPr="00E353B2">
        <w:rPr>
          <w:rFonts w:cs="Arial"/>
          <w:b w:val="0"/>
          <w:sz w:val="22"/>
          <w:szCs w:val="22"/>
        </w:rPr>
        <w:t>ou</w:t>
      </w:r>
      <w:r w:rsidRPr="00E353B2">
        <w:rPr>
          <w:rStyle w:val="Forte"/>
          <w:rFonts w:cs="Arial"/>
          <w:b/>
          <w:sz w:val="22"/>
          <w:szCs w:val="22"/>
        </w:rPr>
        <w:t>14908:2004</w:t>
      </w:r>
      <w:r w:rsidRPr="00E353B2">
        <w:rPr>
          <w:rFonts w:cs="Arial"/>
          <w:b w:val="0"/>
          <w:sz w:val="22"/>
          <w:szCs w:val="22"/>
        </w:rPr>
        <w:t>;</w:t>
      </w:r>
    </w:p>
    <w:p w14:paraId="5B917CF6" w14:textId="0EF34B64" w:rsidR="00673765" w:rsidRPr="00E353B2" w:rsidRDefault="00673765" w:rsidP="00213A07">
      <w:pPr>
        <w:pStyle w:val="Nivel1"/>
        <w:numPr>
          <w:ilvl w:val="2"/>
          <w:numId w:val="1"/>
        </w:numPr>
        <w:spacing w:before="0" w:after="0"/>
        <w:ind w:left="0" w:firstLine="0"/>
        <w:rPr>
          <w:rFonts w:cs="Arial"/>
          <w:b w:val="0"/>
          <w:sz w:val="22"/>
          <w:szCs w:val="22"/>
        </w:rPr>
      </w:pPr>
      <w:r w:rsidRPr="00E353B2">
        <w:rPr>
          <w:rFonts w:cs="Arial"/>
          <w:b w:val="0"/>
          <w:sz w:val="22"/>
          <w:szCs w:val="22"/>
        </w:rPr>
        <w:t>Ser classificado como</w:t>
      </w:r>
      <w:r w:rsidRPr="00E353B2">
        <w:rPr>
          <w:rStyle w:val="apple-converted-space"/>
          <w:rFonts w:cs="Arial"/>
          <w:b w:val="0"/>
          <w:sz w:val="22"/>
          <w:szCs w:val="22"/>
        </w:rPr>
        <w:t> </w:t>
      </w:r>
      <w:r w:rsidRPr="00E353B2">
        <w:rPr>
          <w:rStyle w:val="Forte"/>
          <w:rFonts w:cs="Arial"/>
          <w:b/>
          <w:sz w:val="22"/>
          <w:szCs w:val="22"/>
        </w:rPr>
        <w:t>C-I</w:t>
      </w:r>
      <w:r w:rsidRPr="00E353B2">
        <w:rPr>
          <w:rFonts w:cs="Arial"/>
          <w:b w:val="0"/>
          <w:sz w:val="22"/>
          <w:szCs w:val="22"/>
        </w:rPr>
        <w:t>, quanto a sua eficiência para redução de cloro livre, de acordo com a Norma Técnica</w:t>
      </w:r>
      <w:r w:rsidRPr="00E353B2">
        <w:rPr>
          <w:rStyle w:val="apple-converted-space"/>
          <w:rFonts w:cs="Arial"/>
          <w:b w:val="0"/>
          <w:sz w:val="22"/>
          <w:szCs w:val="22"/>
        </w:rPr>
        <w:t> </w:t>
      </w:r>
      <w:r w:rsidRPr="00E353B2">
        <w:rPr>
          <w:rStyle w:val="Forte"/>
          <w:rFonts w:cs="Arial"/>
          <w:b/>
          <w:sz w:val="22"/>
          <w:szCs w:val="22"/>
        </w:rPr>
        <w:t>ABNT NBR 16098:2012</w:t>
      </w:r>
      <w:r w:rsidRPr="00E353B2">
        <w:rPr>
          <w:rStyle w:val="apple-converted-space"/>
          <w:rFonts w:cs="Arial"/>
          <w:b w:val="0"/>
          <w:bCs/>
          <w:sz w:val="22"/>
          <w:szCs w:val="22"/>
        </w:rPr>
        <w:t> </w:t>
      </w:r>
      <w:r w:rsidRPr="00E353B2">
        <w:rPr>
          <w:rFonts w:cs="Arial"/>
          <w:b w:val="0"/>
          <w:sz w:val="22"/>
          <w:szCs w:val="22"/>
        </w:rPr>
        <w:t>ou</w:t>
      </w:r>
      <w:r w:rsidRPr="00E353B2">
        <w:rPr>
          <w:rStyle w:val="Forte"/>
          <w:rFonts w:cs="Arial"/>
          <w:b/>
          <w:sz w:val="22"/>
          <w:szCs w:val="22"/>
        </w:rPr>
        <w:t>14908:2004</w:t>
      </w:r>
      <w:r w:rsidRPr="00E353B2">
        <w:rPr>
          <w:rFonts w:cs="Arial"/>
          <w:b w:val="0"/>
          <w:sz w:val="22"/>
          <w:szCs w:val="22"/>
        </w:rPr>
        <w:t>;</w:t>
      </w:r>
    </w:p>
    <w:p w14:paraId="7773E37F" w14:textId="62C6CD6B" w:rsidR="00673765" w:rsidRPr="00E353B2" w:rsidRDefault="00673765" w:rsidP="00213A07">
      <w:pPr>
        <w:pStyle w:val="Nivel1"/>
        <w:numPr>
          <w:ilvl w:val="2"/>
          <w:numId w:val="1"/>
        </w:numPr>
        <w:spacing w:before="0" w:after="0"/>
        <w:ind w:left="0" w:firstLine="0"/>
        <w:rPr>
          <w:rFonts w:cs="Arial"/>
          <w:b w:val="0"/>
          <w:sz w:val="22"/>
          <w:szCs w:val="22"/>
        </w:rPr>
      </w:pPr>
      <w:r w:rsidRPr="00E353B2">
        <w:rPr>
          <w:rFonts w:cs="Arial"/>
          <w:b w:val="0"/>
          <w:sz w:val="22"/>
          <w:szCs w:val="22"/>
        </w:rPr>
        <w:t>Ter sido</w:t>
      </w:r>
      <w:r w:rsidRPr="00E353B2">
        <w:rPr>
          <w:rStyle w:val="apple-converted-space"/>
          <w:rFonts w:cs="Arial"/>
          <w:b w:val="0"/>
          <w:sz w:val="22"/>
          <w:szCs w:val="22"/>
        </w:rPr>
        <w:t> </w:t>
      </w:r>
      <w:r w:rsidRPr="00E353B2">
        <w:rPr>
          <w:rStyle w:val="Forte"/>
          <w:rFonts w:cs="Arial"/>
          <w:b/>
          <w:sz w:val="22"/>
          <w:szCs w:val="22"/>
        </w:rPr>
        <w:t>aprovado</w:t>
      </w:r>
      <w:r w:rsidRPr="00E353B2">
        <w:rPr>
          <w:rStyle w:val="apple-converted-space"/>
          <w:rFonts w:cs="Arial"/>
          <w:b w:val="0"/>
          <w:sz w:val="22"/>
          <w:szCs w:val="22"/>
        </w:rPr>
        <w:t> </w:t>
      </w:r>
      <w:r w:rsidRPr="00E353B2">
        <w:rPr>
          <w:rFonts w:cs="Arial"/>
          <w:b w:val="0"/>
          <w:sz w:val="22"/>
          <w:szCs w:val="22"/>
        </w:rPr>
        <w:t>nos ensaios, quanto a sua eficiência bacteriológica, de acordo com a Norma Técnica</w:t>
      </w:r>
      <w:r w:rsidRPr="00E353B2">
        <w:rPr>
          <w:rStyle w:val="apple-converted-space"/>
          <w:rFonts w:cs="Arial"/>
          <w:b w:val="0"/>
          <w:sz w:val="22"/>
          <w:szCs w:val="22"/>
        </w:rPr>
        <w:t> </w:t>
      </w:r>
      <w:r w:rsidRPr="00E353B2">
        <w:rPr>
          <w:rStyle w:val="Forte"/>
          <w:rFonts w:cs="Arial"/>
          <w:b/>
          <w:sz w:val="22"/>
          <w:szCs w:val="22"/>
        </w:rPr>
        <w:t>ABNT NBR 16098:2012</w:t>
      </w:r>
      <w:r w:rsidRPr="00E353B2">
        <w:rPr>
          <w:rStyle w:val="apple-converted-space"/>
          <w:rFonts w:cs="Arial"/>
          <w:b w:val="0"/>
          <w:bCs/>
          <w:sz w:val="22"/>
          <w:szCs w:val="22"/>
        </w:rPr>
        <w:t> </w:t>
      </w:r>
      <w:r w:rsidRPr="00E353B2">
        <w:rPr>
          <w:rFonts w:cs="Arial"/>
          <w:b w:val="0"/>
          <w:sz w:val="22"/>
          <w:szCs w:val="22"/>
        </w:rPr>
        <w:t>ou</w:t>
      </w:r>
      <w:r w:rsidRPr="00E353B2">
        <w:rPr>
          <w:rStyle w:val="apple-converted-space"/>
          <w:rFonts w:cs="Arial"/>
          <w:b w:val="0"/>
          <w:sz w:val="22"/>
          <w:szCs w:val="22"/>
        </w:rPr>
        <w:t> </w:t>
      </w:r>
      <w:r w:rsidRPr="00E353B2">
        <w:rPr>
          <w:rStyle w:val="Forte"/>
          <w:rFonts w:cs="Arial"/>
          <w:b/>
          <w:sz w:val="22"/>
          <w:szCs w:val="22"/>
        </w:rPr>
        <w:t>14908:2004</w:t>
      </w:r>
      <w:r w:rsidRPr="00E353B2">
        <w:rPr>
          <w:rFonts w:cs="Arial"/>
          <w:b w:val="0"/>
          <w:sz w:val="22"/>
          <w:szCs w:val="22"/>
        </w:rPr>
        <w:t>;</w:t>
      </w:r>
    </w:p>
    <w:p w14:paraId="33EB8230" w14:textId="057C9CF7" w:rsidR="00673765" w:rsidRPr="00E353B2" w:rsidRDefault="00673765" w:rsidP="00213A07">
      <w:pPr>
        <w:pStyle w:val="Nivel1"/>
        <w:numPr>
          <w:ilvl w:val="2"/>
          <w:numId w:val="1"/>
        </w:numPr>
        <w:spacing w:before="0" w:after="0"/>
        <w:ind w:left="0" w:firstLine="0"/>
        <w:rPr>
          <w:rFonts w:cs="Arial"/>
          <w:b w:val="0"/>
          <w:sz w:val="22"/>
          <w:szCs w:val="22"/>
        </w:rPr>
      </w:pPr>
      <w:r w:rsidRPr="00E353B2">
        <w:rPr>
          <w:rFonts w:cs="Arial"/>
          <w:b w:val="0"/>
          <w:sz w:val="22"/>
          <w:szCs w:val="22"/>
        </w:rPr>
        <w:t>Purificar a água através de sistema que contenha filtro de carvão ativado e membrana com eficiência contra bactérias (seja por retenção, eliminação e/ou inibição de seus efeitos nocivos) ou sistema equivalente que garanta a qualidade de purificação;</w:t>
      </w:r>
    </w:p>
    <w:p w14:paraId="6CEE396F" w14:textId="0E53C54F" w:rsidR="00673765" w:rsidRPr="00E353B2" w:rsidRDefault="00673765" w:rsidP="00213A07">
      <w:pPr>
        <w:pStyle w:val="Nivel1"/>
        <w:numPr>
          <w:ilvl w:val="2"/>
          <w:numId w:val="1"/>
        </w:numPr>
        <w:spacing w:before="0" w:after="0"/>
        <w:ind w:left="0" w:firstLine="0"/>
        <w:rPr>
          <w:rFonts w:cs="Arial"/>
          <w:b w:val="0"/>
          <w:sz w:val="22"/>
          <w:szCs w:val="22"/>
        </w:rPr>
      </w:pPr>
      <w:r w:rsidRPr="00E353B2">
        <w:rPr>
          <w:rFonts w:cs="Arial"/>
          <w:b w:val="0"/>
          <w:sz w:val="22"/>
          <w:szCs w:val="22"/>
        </w:rPr>
        <w:t>Serem, todos os equipamentos, fornecidos na cor padrão branco ou cinza (prata).</w:t>
      </w:r>
    </w:p>
    <w:p w14:paraId="0A1E5AE7" w14:textId="21E3023D" w:rsidR="00673765" w:rsidRPr="00E353B2" w:rsidRDefault="00673765" w:rsidP="00213A07">
      <w:pPr>
        <w:pStyle w:val="Nivel1"/>
        <w:spacing w:before="0" w:after="0"/>
        <w:ind w:left="0" w:firstLine="0"/>
        <w:rPr>
          <w:rFonts w:cs="Arial"/>
          <w:sz w:val="22"/>
          <w:szCs w:val="22"/>
        </w:rPr>
      </w:pPr>
      <w:r w:rsidRPr="00E353B2">
        <w:rPr>
          <w:rFonts w:cs="Arial"/>
          <w:sz w:val="22"/>
          <w:szCs w:val="22"/>
        </w:rPr>
        <w:t>DA INSTALAÇÃO DO OBJETO</w:t>
      </w:r>
    </w:p>
    <w:p w14:paraId="499201E5" w14:textId="755C139A" w:rsidR="00673765" w:rsidRPr="00E353B2" w:rsidRDefault="00673765" w:rsidP="00213A07">
      <w:pPr>
        <w:pStyle w:val="Nivel1"/>
        <w:numPr>
          <w:ilvl w:val="1"/>
          <w:numId w:val="1"/>
        </w:numPr>
        <w:spacing w:before="0" w:after="0"/>
        <w:ind w:left="0" w:firstLine="0"/>
        <w:rPr>
          <w:rFonts w:cs="Arial"/>
          <w:b w:val="0"/>
          <w:sz w:val="22"/>
          <w:szCs w:val="22"/>
        </w:rPr>
      </w:pPr>
      <w:r w:rsidRPr="00E353B2">
        <w:rPr>
          <w:rFonts w:cs="Arial"/>
          <w:b w:val="0"/>
          <w:sz w:val="22"/>
          <w:szCs w:val="22"/>
        </w:rPr>
        <w:t>Os equipamentos deverão ser instalados pela CONTRATADA nos locais indicados pela fiscalização, no prazo de 30 (trinta) dias corridos;</w:t>
      </w:r>
    </w:p>
    <w:p w14:paraId="015F8DF4" w14:textId="625B1C99" w:rsidR="00673765" w:rsidRPr="00E353B2" w:rsidRDefault="00673765" w:rsidP="00213A07">
      <w:pPr>
        <w:pStyle w:val="Nivel1"/>
        <w:numPr>
          <w:ilvl w:val="1"/>
          <w:numId w:val="1"/>
        </w:numPr>
        <w:spacing w:before="0" w:after="0"/>
        <w:ind w:left="0" w:firstLine="0"/>
        <w:rPr>
          <w:rFonts w:cs="Arial"/>
          <w:b w:val="0"/>
          <w:sz w:val="22"/>
          <w:szCs w:val="22"/>
        </w:rPr>
      </w:pPr>
      <w:r w:rsidRPr="00E353B2">
        <w:rPr>
          <w:rFonts w:cs="Arial"/>
          <w:b w:val="0"/>
          <w:sz w:val="22"/>
          <w:szCs w:val="22"/>
        </w:rPr>
        <w:t> A CONTRATADA deverá fornecer suportes para os equipamentos caso forem fixados em parede, devido à impossibilidade de fixar o equipamento na pedra que reveste a parede (alvenaria com revestimento em pedra à meia altura);</w:t>
      </w:r>
    </w:p>
    <w:p w14:paraId="49D5825C" w14:textId="28DB1C66" w:rsidR="00673765" w:rsidRPr="00E353B2" w:rsidRDefault="00673765" w:rsidP="00213A07">
      <w:pPr>
        <w:pStyle w:val="Nivel1"/>
        <w:numPr>
          <w:ilvl w:val="1"/>
          <w:numId w:val="1"/>
        </w:numPr>
        <w:spacing w:before="0" w:after="0"/>
        <w:ind w:left="0" w:firstLine="0"/>
        <w:rPr>
          <w:rFonts w:cs="Arial"/>
          <w:b w:val="0"/>
          <w:sz w:val="22"/>
          <w:szCs w:val="22"/>
        </w:rPr>
      </w:pPr>
      <w:r w:rsidRPr="00E353B2">
        <w:rPr>
          <w:rFonts w:cs="Arial"/>
          <w:b w:val="0"/>
          <w:sz w:val="22"/>
          <w:szCs w:val="22"/>
        </w:rPr>
        <w:t>Se, no momento da instalação, for verificada insuficiência de pressão na rede hidráulica que impeça o funcionamento adequado do equipamento, a CONTRATADA deverá instalar concomitantemente um pressurizador de acordo com a voltagem da rede elétrica do imóvel, não devendo a ANCINE, em hipótese nenhuma, pagamento de qualquer espécie relacionado ao pressurizador;</w:t>
      </w:r>
    </w:p>
    <w:p w14:paraId="14E64AE8" w14:textId="11D21B28" w:rsidR="000F104D" w:rsidRPr="00E353B2" w:rsidRDefault="000F104D" w:rsidP="001C6882">
      <w:pPr>
        <w:pStyle w:val="Nivel1"/>
        <w:spacing w:before="120" w:line="360" w:lineRule="auto"/>
        <w:rPr>
          <w:sz w:val="22"/>
          <w:szCs w:val="22"/>
        </w:rPr>
      </w:pPr>
      <w:r w:rsidRPr="00E353B2">
        <w:rPr>
          <w:sz w:val="22"/>
          <w:szCs w:val="22"/>
        </w:rPr>
        <w:t>DOS RECURSOS ORÇAMENTÁRIOS</w:t>
      </w:r>
    </w:p>
    <w:p w14:paraId="61D46E5C" w14:textId="1352EA93"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As despesas para atender a esta licitação estão programadas em dotação orçamentária própria</w:t>
      </w:r>
      <w:r w:rsidR="001C6882" w:rsidRPr="00E353B2">
        <w:rPr>
          <w:rFonts w:cs="Times New Roman"/>
          <w:color w:val="000000"/>
          <w:sz w:val="22"/>
          <w:szCs w:val="22"/>
        </w:rPr>
        <w:t>, prevista no orçamento da ANCINE</w:t>
      </w:r>
      <w:r w:rsidRPr="00E353B2">
        <w:rPr>
          <w:rFonts w:cs="Times New Roman"/>
          <w:color w:val="000000"/>
          <w:sz w:val="22"/>
          <w:szCs w:val="22"/>
        </w:rPr>
        <w:t xml:space="preserve"> para o </w:t>
      </w:r>
      <w:r w:rsidRPr="00E353B2">
        <w:rPr>
          <w:rFonts w:cs="Times New Roman"/>
          <w:color w:val="000000" w:themeColor="text1"/>
          <w:sz w:val="22"/>
          <w:szCs w:val="22"/>
        </w:rPr>
        <w:t xml:space="preserve">exercício de </w:t>
      </w:r>
      <w:r w:rsidR="001C6882" w:rsidRPr="00E353B2">
        <w:rPr>
          <w:rFonts w:cs="Times New Roman"/>
          <w:color w:val="000000" w:themeColor="text1"/>
          <w:sz w:val="22"/>
          <w:szCs w:val="22"/>
        </w:rPr>
        <w:t>2016</w:t>
      </w:r>
      <w:r w:rsidRPr="00E353B2">
        <w:rPr>
          <w:rFonts w:cs="Times New Roman"/>
          <w:color w:val="000000" w:themeColor="text1"/>
          <w:sz w:val="22"/>
          <w:szCs w:val="22"/>
        </w:rPr>
        <w:t xml:space="preserve">, </w:t>
      </w:r>
      <w:r w:rsidRPr="00E353B2">
        <w:rPr>
          <w:rFonts w:cs="Times New Roman"/>
          <w:color w:val="000000"/>
          <w:sz w:val="22"/>
          <w:szCs w:val="22"/>
        </w:rPr>
        <w:t>na classificação abaixo:</w:t>
      </w:r>
    </w:p>
    <w:p w14:paraId="2D9AB596" w14:textId="55941958" w:rsidR="000F104D" w:rsidRPr="00E353B2" w:rsidRDefault="001C6882" w:rsidP="001C6882">
      <w:pPr>
        <w:spacing w:before="120" w:after="120" w:line="360" w:lineRule="auto"/>
        <w:ind w:left="284"/>
        <w:jc w:val="both"/>
        <w:rPr>
          <w:rFonts w:cs="Times New Roman"/>
          <w:color w:val="000000"/>
          <w:sz w:val="22"/>
          <w:szCs w:val="22"/>
          <w:lang w:eastAsia="en-US"/>
        </w:rPr>
      </w:pPr>
      <w:r w:rsidRPr="00E353B2">
        <w:rPr>
          <w:rFonts w:cs="Times New Roman"/>
          <w:color w:val="000000"/>
          <w:sz w:val="22"/>
          <w:szCs w:val="22"/>
          <w:lang w:eastAsia="en-US"/>
        </w:rPr>
        <w:t xml:space="preserve">Gestão/Unidade: </w:t>
      </w:r>
      <w:r w:rsidRPr="00E353B2">
        <w:rPr>
          <w:rFonts w:cs="Arial"/>
          <w:b/>
          <w:color w:val="000000"/>
          <w:sz w:val="22"/>
          <w:szCs w:val="22"/>
          <w:lang w:eastAsia="en-US"/>
        </w:rPr>
        <w:t>203003/20203 – AGÊNCIA NACIONAL DO CINEMA - ANCINE</w:t>
      </w:r>
    </w:p>
    <w:p w14:paraId="23350021" w14:textId="2D9D2ACC" w:rsidR="000F104D" w:rsidRPr="00E353B2" w:rsidRDefault="000F104D" w:rsidP="001C6882">
      <w:pPr>
        <w:spacing w:before="120" w:after="120" w:line="360" w:lineRule="auto"/>
        <w:ind w:left="284"/>
        <w:jc w:val="both"/>
        <w:rPr>
          <w:rFonts w:cs="Times New Roman"/>
          <w:b/>
          <w:color w:val="000000"/>
          <w:sz w:val="22"/>
          <w:szCs w:val="22"/>
          <w:lang w:eastAsia="en-US"/>
        </w:rPr>
      </w:pPr>
      <w:r w:rsidRPr="00E353B2">
        <w:rPr>
          <w:rFonts w:cs="Times New Roman"/>
          <w:color w:val="000000"/>
          <w:sz w:val="22"/>
          <w:szCs w:val="22"/>
          <w:lang w:eastAsia="en-US"/>
        </w:rPr>
        <w:t xml:space="preserve">Fonte: </w:t>
      </w:r>
      <w:r w:rsidR="001C6882" w:rsidRPr="00E353B2">
        <w:rPr>
          <w:rFonts w:cs="Times New Roman"/>
          <w:b/>
          <w:color w:val="000000"/>
          <w:sz w:val="22"/>
          <w:szCs w:val="22"/>
          <w:lang w:eastAsia="en-US"/>
        </w:rPr>
        <w:t>0100000000</w:t>
      </w:r>
    </w:p>
    <w:p w14:paraId="4352B426" w14:textId="017FA82F" w:rsidR="000F104D" w:rsidRPr="00E353B2" w:rsidRDefault="000F104D" w:rsidP="001C6882">
      <w:pPr>
        <w:spacing w:before="120" w:after="120" w:line="360" w:lineRule="auto"/>
        <w:ind w:left="284"/>
        <w:jc w:val="both"/>
        <w:rPr>
          <w:rFonts w:cs="Times New Roman"/>
          <w:color w:val="000000"/>
          <w:sz w:val="22"/>
          <w:szCs w:val="22"/>
          <w:lang w:eastAsia="en-US"/>
        </w:rPr>
      </w:pPr>
      <w:r w:rsidRPr="00E353B2">
        <w:rPr>
          <w:rFonts w:cs="Times New Roman"/>
          <w:color w:val="000000"/>
          <w:sz w:val="22"/>
          <w:szCs w:val="22"/>
          <w:lang w:eastAsia="en-US"/>
        </w:rPr>
        <w:t>Program</w:t>
      </w:r>
      <w:r w:rsidR="001C6882" w:rsidRPr="00E353B2">
        <w:rPr>
          <w:rFonts w:cs="Times New Roman"/>
          <w:color w:val="000000"/>
          <w:sz w:val="22"/>
          <w:szCs w:val="22"/>
          <w:lang w:eastAsia="en-US"/>
        </w:rPr>
        <w:t xml:space="preserve">a de Trabalho: </w:t>
      </w:r>
      <w:r w:rsidR="001C6882" w:rsidRPr="00E353B2">
        <w:rPr>
          <w:rFonts w:cs="Times New Roman"/>
          <w:b/>
          <w:color w:val="000000"/>
          <w:sz w:val="22"/>
          <w:szCs w:val="22"/>
          <w:lang w:eastAsia="en-US"/>
        </w:rPr>
        <w:t>13.122.2107.2000.0001</w:t>
      </w:r>
    </w:p>
    <w:p w14:paraId="56D5FE8E" w14:textId="1963BEE9" w:rsidR="000F104D" w:rsidRPr="00E353B2" w:rsidRDefault="001C6882" w:rsidP="001C6882">
      <w:pPr>
        <w:spacing w:before="120" w:after="120" w:line="360" w:lineRule="auto"/>
        <w:ind w:left="284"/>
        <w:jc w:val="both"/>
        <w:rPr>
          <w:rFonts w:cs="Times New Roman"/>
          <w:color w:val="000000"/>
          <w:sz w:val="22"/>
          <w:szCs w:val="22"/>
          <w:lang w:eastAsia="en-US"/>
        </w:rPr>
      </w:pPr>
      <w:r w:rsidRPr="00E353B2">
        <w:rPr>
          <w:rFonts w:cs="Times New Roman"/>
          <w:color w:val="000000"/>
          <w:sz w:val="22"/>
          <w:szCs w:val="22"/>
          <w:lang w:eastAsia="en-US"/>
        </w:rPr>
        <w:t xml:space="preserve">Elemento de Despesa: </w:t>
      </w:r>
      <w:r w:rsidRPr="00E353B2">
        <w:rPr>
          <w:rFonts w:cs="Times New Roman"/>
          <w:b/>
          <w:color w:val="000000"/>
          <w:sz w:val="22"/>
          <w:szCs w:val="22"/>
          <w:lang w:eastAsia="en-US"/>
        </w:rPr>
        <w:t>3.3.90.39.12</w:t>
      </w:r>
    </w:p>
    <w:p w14:paraId="6A9364E0" w14:textId="79ED8BB3" w:rsidR="000F104D" w:rsidRPr="00E353B2" w:rsidRDefault="000F104D" w:rsidP="001C6882">
      <w:pPr>
        <w:spacing w:before="120" w:after="120" w:line="360" w:lineRule="auto"/>
        <w:ind w:left="284"/>
        <w:jc w:val="both"/>
        <w:rPr>
          <w:rFonts w:cs="Times New Roman"/>
          <w:b/>
          <w:color w:val="000000"/>
          <w:sz w:val="22"/>
          <w:szCs w:val="22"/>
          <w:lang w:eastAsia="en-US"/>
        </w:rPr>
      </w:pPr>
      <w:r w:rsidRPr="00E353B2">
        <w:rPr>
          <w:rFonts w:cs="Times New Roman"/>
          <w:color w:val="000000"/>
          <w:sz w:val="22"/>
          <w:szCs w:val="22"/>
          <w:lang w:eastAsia="en-US"/>
        </w:rPr>
        <w:t>PI:</w:t>
      </w:r>
      <w:r w:rsidR="001C6882" w:rsidRPr="00E353B2">
        <w:rPr>
          <w:rFonts w:cs="Times New Roman"/>
          <w:color w:val="000000"/>
          <w:sz w:val="22"/>
          <w:szCs w:val="22"/>
          <w:lang w:eastAsia="en-US"/>
        </w:rPr>
        <w:t xml:space="preserve"> </w:t>
      </w:r>
      <w:r w:rsidR="001C6882" w:rsidRPr="00E353B2">
        <w:rPr>
          <w:rFonts w:cs="Times New Roman"/>
          <w:b/>
          <w:color w:val="000000"/>
          <w:sz w:val="22"/>
          <w:szCs w:val="22"/>
          <w:lang w:eastAsia="en-US"/>
        </w:rPr>
        <w:t>6CNM0120001</w:t>
      </w:r>
    </w:p>
    <w:p w14:paraId="477993F4" w14:textId="77777777" w:rsidR="001C6882" w:rsidRPr="00E353B2" w:rsidRDefault="001C6882" w:rsidP="001C6882">
      <w:pPr>
        <w:spacing w:before="120" w:after="120" w:line="360" w:lineRule="auto"/>
        <w:jc w:val="both"/>
        <w:rPr>
          <w:rFonts w:cs="Times New Roman"/>
          <w:b/>
          <w:color w:val="000000"/>
          <w:sz w:val="22"/>
          <w:szCs w:val="22"/>
          <w:lang w:eastAsia="en-US"/>
        </w:rPr>
      </w:pPr>
    </w:p>
    <w:p w14:paraId="3391D6AB" w14:textId="77777777" w:rsidR="000F104D" w:rsidRPr="00E353B2" w:rsidRDefault="000F104D" w:rsidP="001C6882">
      <w:pPr>
        <w:pStyle w:val="Nivel1"/>
        <w:spacing w:before="120" w:line="360" w:lineRule="auto"/>
        <w:ind w:left="0" w:firstLine="0"/>
        <w:rPr>
          <w:sz w:val="22"/>
          <w:szCs w:val="22"/>
        </w:rPr>
      </w:pPr>
      <w:r w:rsidRPr="00E353B2">
        <w:rPr>
          <w:sz w:val="22"/>
          <w:szCs w:val="22"/>
        </w:rPr>
        <w:lastRenderedPageBreak/>
        <w:t>DO CREDENCIAMENTO</w:t>
      </w:r>
    </w:p>
    <w:p w14:paraId="7CE52A2B"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bCs/>
          <w:iCs/>
          <w:color w:val="000000"/>
          <w:sz w:val="22"/>
          <w:szCs w:val="22"/>
        </w:rPr>
      </w:pPr>
      <w:r w:rsidRPr="00E353B2">
        <w:rPr>
          <w:rFonts w:cs="Times New Roman"/>
          <w:bCs/>
          <w:iCs/>
          <w:color w:val="000000"/>
          <w:sz w:val="22"/>
          <w:szCs w:val="22"/>
        </w:rPr>
        <w:t>O Credenciamento é o nível básico do registro cadastral no SICAF, que permite a participação dos interessados na modalidade licitatória Pregão, em sua forma eletrônica.</w:t>
      </w:r>
    </w:p>
    <w:p w14:paraId="6C0BFF4A" w14:textId="46D3332A" w:rsidR="000F104D" w:rsidRPr="00E353B2" w:rsidRDefault="000F104D" w:rsidP="002249C0">
      <w:pPr>
        <w:numPr>
          <w:ilvl w:val="1"/>
          <w:numId w:val="1"/>
        </w:numPr>
        <w:tabs>
          <w:tab w:val="left" w:pos="1134"/>
        </w:tabs>
        <w:spacing w:before="120" w:after="120" w:line="360" w:lineRule="auto"/>
        <w:ind w:left="0" w:firstLine="0"/>
        <w:jc w:val="both"/>
        <w:rPr>
          <w:rFonts w:cs="Times New Roman"/>
          <w:bCs/>
          <w:iCs/>
          <w:color w:val="000000"/>
          <w:sz w:val="22"/>
          <w:szCs w:val="22"/>
        </w:rPr>
      </w:pPr>
      <w:r w:rsidRPr="00E353B2">
        <w:rPr>
          <w:rFonts w:cs="Times New Roman"/>
          <w:bCs/>
          <w:iCs/>
          <w:color w:val="000000"/>
          <w:sz w:val="22"/>
          <w:szCs w:val="22"/>
        </w:rPr>
        <w:t>O cadastro no SICAF poderá ser iniciado no Portal</w:t>
      </w:r>
      <w:r w:rsidR="004927A5" w:rsidRPr="00E353B2">
        <w:rPr>
          <w:rFonts w:cs="Times New Roman"/>
          <w:bCs/>
          <w:iCs/>
          <w:color w:val="000000"/>
          <w:sz w:val="22"/>
          <w:szCs w:val="22"/>
        </w:rPr>
        <w:t xml:space="preserve"> de Compras do Governo Federal</w:t>
      </w:r>
      <w:r w:rsidRPr="00E353B2">
        <w:rPr>
          <w:rFonts w:cs="Times New Roman"/>
          <w:bCs/>
          <w:iCs/>
          <w:color w:val="000000"/>
          <w:sz w:val="22"/>
          <w:szCs w:val="22"/>
        </w:rPr>
        <w:t>, no sítio www.</w:t>
      </w:r>
      <w:r w:rsidR="004927A5" w:rsidRPr="00E353B2">
        <w:rPr>
          <w:rFonts w:cs="Times New Roman"/>
          <w:bCs/>
          <w:iCs/>
          <w:color w:val="000000"/>
          <w:sz w:val="22"/>
          <w:szCs w:val="22"/>
        </w:rPr>
        <w:t>comprasgovernamentais</w:t>
      </w:r>
      <w:r w:rsidRPr="00E353B2">
        <w:rPr>
          <w:rFonts w:cs="Times New Roman"/>
          <w:bCs/>
          <w:iCs/>
          <w:color w:val="000000"/>
          <w:sz w:val="22"/>
          <w:szCs w:val="22"/>
        </w:rPr>
        <w:t xml:space="preserve">.gov.br, com a solicitação de </w:t>
      </w:r>
      <w:proofErr w:type="spellStart"/>
      <w:r w:rsidRPr="00E353B2">
        <w:rPr>
          <w:rFonts w:cs="Times New Roman"/>
          <w:bCs/>
          <w:iCs/>
          <w:color w:val="000000"/>
          <w:sz w:val="22"/>
          <w:szCs w:val="22"/>
        </w:rPr>
        <w:t>login</w:t>
      </w:r>
      <w:proofErr w:type="spellEnd"/>
      <w:r w:rsidRPr="00E353B2">
        <w:rPr>
          <w:rFonts w:cs="Times New Roman"/>
          <w:bCs/>
          <w:iCs/>
          <w:color w:val="000000"/>
          <w:sz w:val="22"/>
          <w:szCs w:val="22"/>
        </w:rPr>
        <w:t xml:space="preserve"> e senha pelo interessado.</w:t>
      </w:r>
    </w:p>
    <w:p w14:paraId="234D9DEA"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14:paraId="73AFE05D"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D3F3F21"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bCs/>
          <w:color w:val="000000"/>
          <w:sz w:val="22"/>
          <w:szCs w:val="22"/>
        </w:rPr>
      </w:pPr>
      <w:r w:rsidRPr="00E353B2">
        <w:rPr>
          <w:rFonts w:cs="Times New Roman"/>
          <w:color w:val="000000"/>
          <w:sz w:val="22"/>
          <w:szCs w:val="22"/>
          <w:lang w:eastAsia="en-US"/>
        </w:rPr>
        <w:t>A perda da senha ou a quebra de sigilo dever</w:t>
      </w:r>
      <w:r w:rsidR="009F63D7" w:rsidRPr="00E353B2">
        <w:rPr>
          <w:rFonts w:cs="Times New Roman"/>
          <w:color w:val="000000"/>
          <w:sz w:val="22"/>
          <w:szCs w:val="22"/>
          <w:lang w:eastAsia="en-US"/>
        </w:rPr>
        <w:t>á</w:t>
      </w:r>
      <w:r w:rsidRPr="00E353B2">
        <w:rPr>
          <w:rFonts w:cs="Times New Roman"/>
          <w:color w:val="000000"/>
          <w:sz w:val="22"/>
          <w:szCs w:val="22"/>
          <w:lang w:eastAsia="en-US"/>
        </w:rPr>
        <w:t xml:space="preserve"> ser comunicada imediatamente ao provedor do sistema para imediato bloqueio de acesso.</w:t>
      </w:r>
    </w:p>
    <w:p w14:paraId="1E2DD946" w14:textId="77777777" w:rsidR="001C6882" w:rsidRPr="00E353B2" w:rsidRDefault="001C6882" w:rsidP="001C6882">
      <w:pPr>
        <w:spacing w:before="120" w:after="120" w:line="360" w:lineRule="auto"/>
        <w:jc w:val="both"/>
        <w:rPr>
          <w:rFonts w:cs="Times New Roman"/>
          <w:bCs/>
          <w:color w:val="000000"/>
          <w:sz w:val="22"/>
          <w:szCs w:val="22"/>
        </w:rPr>
      </w:pPr>
    </w:p>
    <w:p w14:paraId="3E65ABD5" w14:textId="3DE18F67" w:rsidR="000F104D" w:rsidRPr="00E353B2" w:rsidRDefault="002249C0" w:rsidP="008C7BE0">
      <w:pPr>
        <w:pStyle w:val="Nivel1"/>
        <w:spacing w:before="120" w:line="360" w:lineRule="auto"/>
        <w:rPr>
          <w:sz w:val="22"/>
          <w:szCs w:val="22"/>
        </w:rPr>
      </w:pPr>
      <w:r w:rsidRPr="00E353B2">
        <w:rPr>
          <w:sz w:val="22"/>
          <w:szCs w:val="22"/>
        </w:rPr>
        <w:t>DA PARTICIPAÇÃO NO PREGÃO</w:t>
      </w:r>
    </w:p>
    <w:p w14:paraId="5D7DD1DC" w14:textId="1C221094" w:rsidR="00D94D56" w:rsidRPr="00E353B2" w:rsidRDefault="00B15B95" w:rsidP="002249C0">
      <w:pPr>
        <w:numPr>
          <w:ilvl w:val="1"/>
          <w:numId w:val="1"/>
        </w:numPr>
        <w:tabs>
          <w:tab w:val="left" w:pos="1134"/>
        </w:tabs>
        <w:spacing w:before="120" w:after="120" w:line="360" w:lineRule="auto"/>
        <w:ind w:left="0" w:firstLine="0"/>
        <w:jc w:val="both"/>
        <w:rPr>
          <w:rFonts w:cs="Times New Roman"/>
          <w:bCs/>
          <w:color w:val="000000"/>
          <w:sz w:val="22"/>
          <w:szCs w:val="22"/>
        </w:rPr>
      </w:pPr>
      <w:r w:rsidRPr="00E353B2">
        <w:rPr>
          <w:rFonts w:cs="Times New Roman"/>
          <w:bCs/>
          <w:color w:val="000000"/>
          <w:sz w:val="22"/>
          <w:szCs w:val="22"/>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w:t>
      </w:r>
      <w:r w:rsidR="00593CD2" w:rsidRPr="00E353B2">
        <w:rPr>
          <w:rFonts w:cs="Times New Roman"/>
          <w:bCs/>
          <w:color w:val="000000"/>
          <w:sz w:val="22"/>
          <w:szCs w:val="22"/>
        </w:rPr>
        <w:t>.</w:t>
      </w:r>
      <w:r w:rsidRPr="00E353B2">
        <w:rPr>
          <w:rFonts w:cs="Times New Roman"/>
          <w:bCs/>
          <w:color w:val="000000"/>
          <w:sz w:val="22"/>
          <w:szCs w:val="22"/>
        </w:rPr>
        <w:t>º 2, de 2010</w:t>
      </w:r>
      <w:r w:rsidR="00D94D56" w:rsidRPr="00E353B2">
        <w:rPr>
          <w:rFonts w:cs="Times New Roman"/>
          <w:color w:val="000000"/>
          <w:sz w:val="22"/>
          <w:szCs w:val="22"/>
        </w:rPr>
        <w:t xml:space="preserve">. </w:t>
      </w:r>
    </w:p>
    <w:p w14:paraId="3EE8C9B3" w14:textId="46FDC7FE" w:rsidR="00D94D56" w:rsidRPr="00E353B2" w:rsidRDefault="00D94D56" w:rsidP="002249C0">
      <w:pPr>
        <w:numPr>
          <w:ilvl w:val="1"/>
          <w:numId w:val="1"/>
        </w:numPr>
        <w:tabs>
          <w:tab w:val="left" w:pos="1134"/>
        </w:tabs>
        <w:spacing w:before="120" w:after="120" w:line="360" w:lineRule="auto"/>
        <w:ind w:left="0" w:firstLine="0"/>
        <w:jc w:val="both"/>
        <w:rPr>
          <w:rFonts w:cs="Times New Roman"/>
          <w:bCs/>
          <w:color w:val="000000"/>
          <w:sz w:val="22"/>
          <w:szCs w:val="22"/>
        </w:rPr>
      </w:pPr>
      <w:r w:rsidRPr="00E353B2">
        <w:rPr>
          <w:rFonts w:cs="Times New Roman"/>
          <w:bCs/>
          <w:color w:val="000000"/>
          <w:sz w:val="22"/>
          <w:szCs w:val="22"/>
        </w:rPr>
        <w:t>Não poderão participar desta licitação</w:t>
      </w:r>
      <w:r w:rsidR="004946B1" w:rsidRPr="00E353B2">
        <w:rPr>
          <w:rFonts w:cs="Times New Roman"/>
          <w:bCs/>
          <w:color w:val="000000"/>
          <w:sz w:val="22"/>
          <w:szCs w:val="22"/>
        </w:rPr>
        <w:t xml:space="preserve"> os </w:t>
      </w:r>
      <w:proofErr w:type="gramStart"/>
      <w:r w:rsidR="004946B1" w:rsidRPr="00E353B2">
        <w:rPr>
          <w:rFonts w:cs="Times New Roman"/>
          <w:bCs/>
          <w:color w:val="000000"/>
          <w:sz w:val="22"/>
          <w:szCs w:val="22"/>
        </w:rPr>
        <w:t xml:space="preserve">interessados </w:t>
      </w:r>
      <w:r w:rsidR="00213A07" w:rsidRPr="00E353B2">
        <w:rPr>
          <w:rFonts w:cs="Times New Roman"/>
          <w:bCs/>
          <w:color w:val="000000"/>
          <w:sz w:val="22"/>
          <w:szCs w:val="22"/>
        </w:rPr>
        <w:t>:</w:t>
      </w:r>
      <w:proofErr w:type="gramEnd"/>
    </w:p>
    <w:p w14:paraId="34C1552F" w14:textId="77777777" w:rsidR="00B15B95" w:rsidRPr="00E353B2" w:rsidRDefault="00B15B95" w:rsidP="00B15B95">
      <w:pPr>
        <w:numPr>
          <w:ilvl w:val="2"/>
          <w:numId w:val="1"/>
        </w:numPr>
        <w:tabs>
          <w:tab w:val="left" w:pos="1276"/>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t>proibidos</w:t>
      </w:r>
      <w:proofErr w:type="gramEnd"/>
      <w:r w:rsidRPr="00E353B2">
        <w:rPr>
          <w:rFonts w:cs="Times New Roman"/>
          <w:bCs/>
          <w:color w:val="000000"/>
          <w:sz w:val="22"/>
          <w:szCs w:val="22"/>
        </w:rPr>
        <w:t xml:space="preserve"> de participar de licitações e celebrar contratos administrativos, na forma da legislação vigente;</w:t>
      </w:r>
    </w:p>
    <w:p w14:paraId="77EDC383" w14:textId="77777777" w:rsidR="00B15B95" w:rsidRPr="00E353B2" w:rsidRDefault="00B15B95" w:rsidP="00B15B95">
      <w:pPr>
        <w:numPr>
          <w:ilvl w:val="2"/>
          <w:numId w:val="1"/>
        </w:numPr>
        <w:tabs>
          <w:tab w:val="left" w:pos="1276"/>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t>estrangeiros</w:t>
      </w:r>
      <w:proofErr w:type="gramEnd"/>
      <w:r w:rsidRPr="00E353B2">
        <w:rPr>
          <w:rFonts w:cs="Times New Roman"/>
          <w:bCs/>
          <w:color w:val="000000"/>
          <w:sz w:val="22"/>
          <w:szCs w:val="22"/>
        </w:rPr>
        <w:t xml:space="preserve"> que não tenham representação legal no Brasil com poderes expressos para receber citação e responder administrativa ou judicialmente;</w:t>
      </w:r>
    </w:p>
    <w:p w14:paraId="777277D1" w14:textId="101BF8BC" w:rsidR="00B15B95" w:rsidRPr="00E353B2" w:rsidRDefault="00B15B95" w:rsidP="00B15B95">
      <w:pPr>
        <w:numPr>
          <w:ilvl w:val="2"/>
          <w:numId w:val="1"/>
        </w:numPr>
        <w:tabs>
          <w:tab w:val="left" w:pos="1276"/>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t>que</w:t>
      </w:r>
      <w:proofErr w:type="gramEnd"/>
      <w:r w:rsidRPr="00E353B2">
        <w:rPr>
          <w:rFonts w:cs="Times New Roman"/>
          <w:bCs/>
          <w:color w:val="000000"/>
          <w:sz w:val="22"/>
          <w:szCs w:val="22"/>
        </w:rPr>
        <w:t xml:space="preserve"> se enquadrem nas vedações previstas no artigo 9º da Lei n</w:t>
      </w:r>
      <w:r w:rsidR="00593CD2" w:rsidRPr="00E353B2">
        <w:rPr>
          <w:rFonts w:cs="Times New Roman"/>
          <w:bCs/>
          <w:color w:val="000000"/>
          <w:sz w:val="22"/>
          <w:szCs w:val="22"/>
        </w:rPr>
        <w:t>.</w:t>
      </w:r>
      <w:r w:rsidRPr="00E353B2">
        <w:rPr>
          <w:rFonts w:cs="Times New Roman"/>
          <w:bCs/>
          <w:color w:val="000000"/>
          <w:sz w:val="22"/>
          <w:szCs w:val="22"/>
        </w:rPr>
        <w:t>º 8.666, de 1993;</w:t>
      </w:r>
    </w:p>
    <w:p w14:paraId="7D6B773F" w14:textId="77777777" w:rsidR="00B15B95" w:rsidRPr="00E353B2" w:rsidRDefault="00B15B95" w:rsidP="00B15B95">
      <w:pPr>
        <w:numPr>
          <w:ilvl w:val="2"/>
          <w:numId w:val="1"/>
        </w:numPr>
        <w:tabs>
          <w:tab w:val="left" w:pos="1276"/>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lastRenderedPageBreak/>
        <w:t>que</w:t>
      </w:r>
      <w:proofErr w:type="gramEnd"/>
      <w:r w:rsidRPr="00E353B2">
        <w:rPr>
          <w:rFonts w:cs="Times New Roman"/>
          <w:bCs/>
          <w:color w:val="000000"/>
          <w:sz w:val="22"/>
          <w:szCs w:val="22"/>
        </w:rPr>
        <w:t xml:space="preserve"> estejam sob falência, em recuperação judicial ou extrajudicial, concurso de credores, concordata ou insolvência, em processo de dissolução ou liquidação;</w:t>
      </w:r>
    </w:p>
    <w:p w14:paraId="2D5F266C" w14:textId="3CCD2B86" w:rsidR="008C7BE0" w:rsidRPr="00E353B2" w:rsidRDefault="00B15B95" w:rsidP="00B15B95">
      <w:pPr>
        <w:numPr>
          <w:ilvl w:val="2"/>
          <w:numId w:val="1"/>
        </w:numPr>
        <w:tabs>
          <w:tab w:val="left" w:pos="1276"/>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t>entidades</w:t>
      </w:r>
      <w:proofErr w:type="gramEnd"/>
      <w:r w:rsidRPr="00E353B2">
        <w:rPr>
          <w:rFonts w:cs="Times New Roman"/>
          <w:bCs/>
          <w:color w:val="000000"/>
          <w:sz w:val="22"/>
          <w:szCs w:val="22"/>
        </w:rPr>
        <w:t xml:space="preserve"> empresariais que estejam reunidas em consórcio</w:t>
      </w:r>
      <w:r w:rsidR="00593CD2" w:rsidRPr="00E353B2">
        <w:rPr>
          <w:rFonts w:cs="Times New Roman"/>
          <w:bCs/>
          <w:color w:val="000000"/>
          <w:sz w:val="22"/>
          <w:szCs w:val="22"/>
        </w:rPr>
        <w:t>;</w:t>
      </w:r>
    </w:p>
    <w:p w14:paraId="2AAEDC0B" w14:textId="2E8411D3" w:rsidR="00593CD2" w:rsidRPr="00E353B2" w:rsidRDefault="00474076" w:rsidP="00B15B95">
      <w:pPr>
        <w:numPr>
          <w:ilvl w:val="2"/>
          <w:numId w:val="1"/>
        </w:numPr>
        <w:tabs>
          <w:tab w:val="left" w:pos="1276"/>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t>sociedades</w:t>
      </w:r>
      <w:proofErr w:type="gramEnd"/>
      <w:r w:rsidRPr="00E353B2">
        <w:rPr>
          <w:rFonts w:cs="Times New Roman"/>
          <w:bCs/>
          <w:color w:val="000000"/>
          <w:sz w:val="22"/>
          <w:szCs w:val="22"/>
        </w:rPr>
        <w:t xml:space="preserve"> </w:t>
      </w:r>
      <w:r w:rsidR="00593CD2" w:rsidRPr="00E353B2">
        <w:rPr>
          <w:rFonts w:cs="Times New Roman"/>
          <w:bCs/>
          <w:color w:val="000000"/>
          <w:sz w:val="22"/>
          <w:szCs w:val="22"/>
        </w:rPr>
        <w:t>cooperativas.</w:t>
      </w:r>
    </w:p>
    <w:p w14:paraId="0B4277FD" w14:textId="7166ABB1" w:rsidR="00D94D56" w:rsidRPr="00E353B2" w:rsidRDefault="00593CD2" w:rsidP="008C7BE0">
      <w:pPr>
        <w:numPr>
          <w:ilvl w:val="1"/>
          <w:numId w:val="1"/>
        </w:numPr>
        <w:spacing w:before="120" w:after="120" w:line="360" w:lineRule="auto"/>
        <w:ind w:left="0" w:firstLine="0"/>
        <w:jc w:val="both"/>
        <w:rPr>
          <w:rFonts w:cs="Times New Roman"/>
          <w:color w:val="000000"/>
          <w:sz w:val="22"/>
          <w:szCs w:val="22"/>
        </w:rPr>
      </w:pPr>
      <w:r w:rsidRPr="00E353B2">
        <w:rPr>
          <w:rFonts w:cs="Times New Roman"/>
          <w:color w:val="000000"/>
          <w:sz w:val="22"/>
          <w:szCs w:val="22"/>
        </w:rPr>
        <w:t>Como condição para participação no Pregão, o licitante assinalará “sim” ou “não” em campo próprio do sistema eletrônico, relativo às seguintes declarações</w:t>
      </w:r>
      <w:r w:rsidR="00D94D56" w:rsidRPr="00E353B2">
        <w:rPr>
          <w:rFonts w:cs="Times New Roman"/>
          <w:color w:val="000000"/>
          <w:sz w:val="22"/>
          <w:szCs w:val="22"/>
        </w:rPr>
        <w:t>:</w:t>
      </w:r>
    </w:p>
    <w:p w14:paraId="1001DAB6" w14:textId="179D7EF3" w:rsidR="00D94D56" w:rsidRPr="00E353B2" w:rsidRDefault="00D94D56" w:rsidP="008C7BE0">
      <w:pPr>
        <w:numPr>
          <w:ilvl w:val="2"/>
          <w:numId w:val="1"/>
        </w:numPr>
        <w:tabs>
          <w:tab w:val="left" w:pos="1440"/>
        </w:tabs>
        <w:autoSpaceDE w:val="0"/>
        <w:snapToGrid w:val="0"/>
        <w:spacing w:before="120" w:after="120" w:line="360" w:lineRule="auto"/>
        <w:ind w:left="284" w:firstLine="0"/>
        <w:jc w:val="both"/>
        <w:rPr>
          <w:rFonts w:cs="Times New Roman"/>
          <w:color w:val="000000"/>
          <w:sz w:val="22"/>
          <w:szCs w:val="22"/>
        </w:rPr>
      </w:pPr>
      <w:proofErr w:type="gramStart"/>
      <w:r w:rsidRPr="00E353B2">
        <w:rPr>
          <w:rFonts w:cs="Times New Roman"/>
          <w:bCs/>
          <w:color w:val="000000"/>
          <w:sz w:val="22"/>
          <w:szCs w:val="22"/>
        </w:rPr>
        <w:t>que</w:t>
      </w:r>
      <w:proofErr w:type="gramEnd"/>
      <w:r w:rsidRPr="00E353B2">
        <w:rPr>
          <w:rFonts w:cs="Times New Roman"/>
          <w:bCs/>
          <w:color w:val="000000"/>
          <w:sz w:val="22"/>
          <w:szCs w:val="22"/>
        </w:rPr>
        <w:t xml:space="preserve"> cumpre os requisitos estabelecidos </w:t>
      </w:r>
      <w:r w:rsidR="00593CD2" w:rsidRPr="00E353B2">
        <w:rPr>
          <w:rFonts w:cs="Times New Roman"/>
          <w:bCs/>
          <w:color w:val="000000"/>
          <w:sz w:val="22"/>
          <w:szCs w:val="22"/>
        </w:rPr>
        <w:t>no artigo 3º</w:t>
      </w:r>
      <w:r w:rsidRPr="00E353B2">
        <w:rPr>
          <w:rFonts w:cs="Times New Roman"/>
          <w:bCs/>
          <w:color w:val="000000"/>
          <w:sz w:val="22"/>
          <w:szCs w:val="22"/>
        </w:rPr>
        <w:t xml:space="preserve"> </w:t>
      </w:r>
      <w:r w:rsidRPr="00E353B2">
        <w:rPr>
          <w:rFonts w:cs="Times New Roman"/>
          <w:color w:val="000000"/>
          <w:sz w:val="22"/>
          <w:szCs w:val="22"/>
        </w:rPr>
        <w:t>da Lei Complementar n</w:t>
      </w:r>
      <w:r w:rsidR="008C7BE0" w:rsidRPr="00E353B2">
        <w:rPr>
          <w:rFonts w:cs="Times New Roman"/>
          <w:color w:val="000000"/>
          <w:sz w:val="22"/>
          <w:szCs w:val="22"/>
        </w:rPr>
        <w:t>.</w:t>
      </w:r>
      <w:r w:rsidRPr="00E353B2">
        <w:rPr>
          <w:rFonts w:cs="Times New Roman"/>
          <w:color w:val="000000"/>
          <w:sz w:val="22"/>
          <w:szCs w:val="22"/>
        </w:rPr>
        <w:t xml:space="preserve">º 123, de 2006, estando apta a usufruir do tratamento favorecido estabelecido em seus </w:t>
      </w:r>
      <w:proofErr w:type="spellStart"/>
      <w:r w:rsidRPr="00E353B2">
        <w:rPr>
          <w:rFonts w:cs="Times New Roman"/>
          <w:color w:val="000000"/>
          <w:sz w:val="22"/>
          <w:szCs w:val="22"/>
        </w:rPr>
        <w:t>arts</w:t>
      </w:r>
      <w:proofErr w:type="spellEnd"/>
      <w:r w:rsidRPr="00E353B2">
        <w:rPr>
          <w:rFonts w:cs="Times New Roman"/>
          <w:color w:val="000000"/>
          <w:sz w:val="22"/>
          <w:szCs w:val="22"/>
        </w:rPr>
        <w:t>. 42 a 49.</w:t>
      </w:r>
    </w:p>
    <w:p w14:paraId="27680910" w14:textId="5C20626A" w:rsidR="00593CD2" w:rsidRPr="00E353B2" w:rsidRDefault="00593CD2" w:rsidP="00593CD2">
      <w:pPr>
        <w:pStyle w:val="PargrafodaLista"/>
        <w:numPr>
          <w:ilvl w:val="3"/>
          <w:numId w:val="1"/>
        </w:numPr>
        <w:tabs>
          <w:tab w:val="left" w:pos="851"/>
        </w:tabs>
        <w:autoSpaceDE w:val="0"/>
        <w:snapToGrid w:val="0"/>
        <w:spacing w:line="360" w:lineRule="auto"/>
        <w:ind w:left="851" w:firstLine="0"/>
        <w:jc w:val="both"/>
        <w:rPr>
          <w:rFonts w:cs="Times New Roman"/>
          <w:bCs/>
          <w:color w:val="000000"/>
          <w:sz w:val="22"/>
          <w:szCs w:val="22"/>
        </w:rPr>
      </w:pPr>
      <w:proofErr w:type="gramStart"/>
      <w:r w:rsidRPr="00E353B2">
        <w:rPr>
          <w:rFonts w:cs="Times New Roman"/>
          <w:color w:val="000000"/>
          <w:sz w:val="22"/>
          <w:szCs w:val="22"/>
        </w:rPr>
        <w:t>a</w:t>
      </w:r>
      <w:proofErr w:type="gramEnd"/>
      <w:r w:rsidRPr="00E353B2">
        <w:rPr>
          <w:rFonts w:cs="Times New Roman"/>
          <w:color w:val="000000"/>
          <w:sz w:val="22"/>
          <w:szCs w:val="22"/>
        </w:rPr>
        <w:t xml:space="preserve"> assinalação do campo “não” apenas produzirá o efeito de o licitante não ter direito ao tratamento favorecido previsto na Lei Complementar n.º 123, de 2006, mesmo que microempresa, empresa de pequeno porte ou sociedade cooperativa;</w:t>
      </w:r>
    </w:p>
    <w:p w14:paraId="000D274B" w14:textId="77777777" w:rsidR="00593CD2" w:rsidRPr="00E353B2" w:rsidRDefault="00593CD2" w:rsidP="00593CD2">
      <w:pPr>
        <w:numPr>
          <w:ilvl w:val="2"/>
          <w:numId w:val="1"/>
        </w:numPr>
        <w:tabs>
          <w:tab w:val="left" w:pos="1440"/>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t>que</w:t>
      </w:r>
      <w:proofErr w:type="gramEnd"/>
      <w:r w:rsidRPr="00E353B2">
        <w:rPr>
          <w:rFonts w:cs="Times New Roman"/>
          <w:bCs/>
          <w:color w:val="000000"/>
          <w:sz w:val="22"/>
          <w:szCs w:val="22"/>
        </w:rPr>
        <w:t xml:space="preserve"> está ciente e concorda com as condições contidas no Edital e seus anexos, bem como de que cumpre plenamente os requisitos de habilitação definidos no Edital;</w:t>
      </w:r>
    </w:p>
    <w:p w14:paraId="13A90D30" w14:textId="77777777" w:rsidR="00593CD2" w:rsidRPr="00E353B2" w:rsidRDefault="00593CD2" w:rsidP="00593CD2">
      <w:pPr>
        <w:numPr>
          <w:ilvl w:val="2"/>
          <w:numId w:val="1"/>
        </w:numPr>
        <w:tabs>
          <w:tab w:val="left" w:pos="1440"/>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t>que</w:t>
      </w:r>
      <w:proofErr w:type="gramEnd"/>
      <w:r w:rsidRPr="00E353B2">
        <w:rPr>
          <w:rFonts w:cs="Times New Roman"/>
          <w:bCs/>
          <w:color w:val="000000"/>
          <w:sz w:val="22"/>
          <w:szCs w:val="22"/>
        </w:rPr>
        <w:t xml:space="preserve"> inexistem fatos impeditivos para sua habilitação no certame, ciente da obrigatoriedade de declarar ocorrências posteriores; </w:t>
      </w:r>
    </w:p>
    <w:p w14:paraId="576BB2F8" w14:textId="4B216B5B" w:rsidR="00593CD2" w:rsidRPr="00E353B2" w:rsidRDefault="00593CD2" w:rsidP="00593CD2">
      <w:pPr>
        <w:numPr>
          <w:ilvl w:val="2"/>
          <w:numId w:val="1"/>
        </w:numPr>
        <w:tabs>
          <w:tab w:val="left" w:pos="1440"/>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t>que</w:t>
      </w:r>
      <w:proofErr w:type="gramEnd"/>
      <w:r w:rsidRPr="00E353B2">
        <w:rPr>
          <w:rFonts w:cs="Times New Roman"/>
          <w:bCs/>
          <w:color w:val="000000"/>
          <w:sz w:val="22"/>
          <w:szCs w:val="22"/>
        </w:rPr>
        <w:t xml:space="preserve"> não emprega menor de 18 anos em trabalho noturno, perigoso ou insalubre e não emprega menor de 16 anos, salvo menor, a partir de 14 anos, na condição de aprendiz, nos termos do artigo 7º, XXXIII, da Constituição. </w:t>
      </w:r>
    </w:p>
    <w:p w14:paraId="743AE908" w14:textId="120845E9" w:rsidR="00593CD2" w:rsidRPr="00E353B2" w:rsidRDefault="00593CD2" w:rsidP="00593CD2">
      <w:pPr>
        <w:numPr>
          <w:ilvl w:val="2"/>
          <w:numId w:val="1"/>
        </w:numPr>
        <w:tabs>
          <w:tab w:val="left" w:pos="1440"/>
        </w:tabs>
        <w:autoSpaceDE w:val="0"/>
        <w:snapToGrid w:val="0"/>
        <w:spacing w:before="120" w:after="120" w:line="360" w:lineRule="auto"/>
        <w:ind w:left="284" w:firstLine="0"/>
        <w:jc w:val="both"/>
        <w:rPr>
          <w:rFonts w:cs="Times New Roman"/>
          <w:bCs/>
          <w:color w:val="000000"/>
          <w:sz w:val="22"/>
          <w:szCs w:val="22"/>
        </w:rPr>
      </w:pPr>
      <w:proofErr w:type="gramStart"/>
      <w:r w:rsidRPr="00E353B2">
        <w:rPr>
          <w:rFonts w:cs="Times New Roman"/>
          <w:bCs/>
          <w:color w:val="000000"/>
          <w:sz w:val="22"/>
          <w:szCs w:val="22"/>
        </w:rPr>
        <w:t>que</w:t>
      </w:r>
      <w:proofErr w:type="gramEnd"/>
      <w:r w:rsidRPr="00E353B2">
        <w:rPr>
          <w:rFonts w:cs="Times New Roman"/>
          <w:bCs/>
          <w:color w:val="000000"/>
          <w:sz w:val="22"/>
          <w:szCs w:val="22"/>
        </w:rPr>
        <w:t xml:space="preserve"> a proposta foi elaborada de forma independente, nos termos da Instrução Normativa SLTI/MPOG n.º 2, de 16 de setembro de 2009</w:t>
      </w:r>
    </w:p>
    <w:p w14:paraId="1CFD44C1" w14:textId="77777777" w:rsidR="008C7BE0" w:rsidRPr="00E353B2" w:rsidRDefault="008C7BE0" w:rsidP="00830A44">
      <w:pPr>
        <w:tabs>
          <w:tab w:val="left" w:pos="1440"/>
        </w:tabs>
        <w:autoSpaceDE w:val="0"/>
        <w:snapToGrid w:val="0"/>
        <w:spacing w:before="120" w:after="120" w:line="360" w:lineRule="auto"/>
        <w:jc w:val="both"/>
        <w:rPr>
          <w:rFonts w:cs="Times New Roman"/>
          <w:color w:val="000000"/>
          <w:sz w:val="22"/>
          <w:szCs w:val="22"/>
        </w:rPr>
      </w:pPr>
    </w:p>
    <w:p w14:paraId="610D2876" w14:textId="77777777" w:rsidR="000F104D" w:rsidRPr="00E353B2" w:rsidRDefault="000F104D" w:rsidP="008C7BE0">
      <w:pPr>
        <w:pStyle w:val="Nivel1"/>
        <w:spacing w:before="120" w:line="360" w:lineRule="auto"/>
        <w:rPr>
          <w:sz w:val="22"/>
          <w:szCs w:val="22"/>
        </w:rPr>
      </w:pPr>
      <w:r w:rsidRPr="00E353B2">
        <w:rPr>
          <w:sz w:val="22"/>
          <w:szCs w:val="22"/>
        </w:rPr>
        <w:t>DO ENVIO DA PROPOSTA</w:t>
      </w:r>
    </w:p>
    <w:p w14:paraId="50D6253C" w14:textId="77777777" w:rsidR="003A032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O licitante deverá encaminhar a proposta por meio do sistema eletrônico até a data e horário marcados para abertura da sessão, quando</w:t>
      </w:r>
      <w:r w:rsidR="00E93527" w:rsidRPr="00E353B2">
        <w:rPr>
          <w:rFonts w:cs="Times New Roman"/>
          <w:color w:val="000000" w:themeColor="text1"/>
          <w:sz w:val="22"/>
          <w:szCs w:val="22"/>
        </w:rPr>
        <w:t>,</w:t>
      </w:r>
      <w:r w:rsidRPr="00E353B2">
        <w:rPr>
          <w:rFonts w:cs="Times New Roman"/>
          <w:color w:val="000000" w:themeColor="text1"/>
          <w:sz w:val="22"/>
          <w:szCs w:val="22"/>
        </w:rPr>
        <w:t xml:space="preserve"> então, encerrar-se-á automaticamente a fase de recebimento de propostas.</w:t>
      </w:r>
    </w:p>
    <w:p w14:paraId="425F5DFE" w14:textId="77777777" w:rsidR="003A032D" w:rsidRPr="00E353B2" w:rsidRDefault="003A032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Todas as referências de tempo no Edital, no aviso e durante a sessão pública observarão o horário de Brasília – DF.</w:t>
      </w:r>
    </w:p>
    <w:p w14:paraId="5FA5A207"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lastRenderedPageBreak/>
        <w:t xml:space="preserve">O licitante será responsável por todas as transações que forem efetuadas em seu nome no sistema eletrônico, assumindo como firmes e verdadeiras suas propostas e lances. </w:t>
      </w:r>
    </w:p>
    <w:p w14:paraId="7045CEB1" w14:textId="5D7B84CE"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Incumbirá ao licitante acompanhar as operações no sistema eletrônico durante a sessão pública do Pregão, ficando responsável pelo ônus decorrente da perda de negócios, diante da inobservância de quaisquer mensagens emitidas pel</w:t>
      </w:r>
      <w:r w:rsidR="00830A44" w:rsidRPr="00E353B2">
        <w:rPr>
          <w:rFonts w:cs="Times New Roman"/>
          <w:color w:val="000000" w:themeColor="text1"/>
          <w:sz w:val="22"/>
          <w:szCs w:val="22"/>
        </w:rPr>
        <w:t>o sistema ou de sua desconexão.</w:t>
      </w:r>
    </w:p>
    <w:p w14:paraId="41174893" w14:textId="3B7B9CFD"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Até a abertura da sessão, os licitantes poderão retirar ou substituir as propostas apresen</w:t>
      </w:r>
      <w:r w:rsidR="00830A44" w:rsidRPr="00E353B2">
        <w:rPr>
          <w:rFonts w:cs="Times New Roman"/>
          <w:color w:val="000000" w:themeColor="text1"/>
          <w:sz w:val="22"/>
          <w:szCs w:val="22"/>
        </w:rPr>
        <w:t>tadas.</w:t>
      </w:r>
    </w:p>
    <w:p w14:paraId="3547F503" w14:textId="77777777" w:rsidR="000F104D" w:rsidRPr="00E353B2" w:rsidRDefault="000F104D" w:rsidP="008C7BE0">
      <w:pPr>
        <w:numPr>
          <w:ilvl w:val="1"/>
          <w:numId w:val="1"/>
        </w:numPr>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O licitante deverá enviar sua proposta mediante o preenchimento, no sistema eletrônico, dos seguintes campos:</w:t>
      </w:r>
    </w:p>
    <w:p w14:paraId="248F441E" w14:textId="3B02C282" w:rsidR="000F104D" w:rsidRPr="00E353B2" w:rsidRDefault="003A16AE" w:rsidP="008C7BE0">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t>Valor</w:t>
      </w:r>
      <w:r w:rsidR="000F104D" w:rsidRPr="00E353B2">
        <w:rPr>
          <w:rFonts w:cs="Times New Roman"/>
          <w:color w:val="000000" w:themeColor="text1"/>
          <w:sz w:val="22"/>
          <w:szCs w:val="22"/>
        </w:rPr>
        <w:t xml:space="preserve"> </w:t>
      </w:r>
      <w:r w:rsidR="008C7BE0" w:rsidRPr="00E353B2">
        <w:rPr>
          <w:rFonts w:cs="Times New Roman"/>
          <w:b/>
          <w:color w:val="000000" w:themeColor="text1"/>
          <w:sz w:val="22"/>
          <w:szCs w:val="22"/>
        </w:rPr>
        <w:t>global anual</w:t>
      </w:r>
      <w:r w:rsidR="008C7BE0" w:rsidRPr="00E353B2">
        <w:rPr>
          <w:rFonts w:cs="Times New Roman"/>
          <w:color w:val="000000" w:themeColor="text1"/>
          <w:sz w:val="22"/>
          <w:szCs w:val="22"/>
        </w:rPr>
        <w:t xml:space="preserve"> do item;</w:t>
      </w:r>
    </w:p>
    <w:p w14:paraId="2734E614" w14:textId="5F6737BD" w:rsidR="000F104D" w:rsidRPr="00E353B2" w:rsidRDefault="000F104D" w:rsidP="008C7BE0">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r w:rsidRPr="00E353B2">
        <w:rPr>
          <w:rFonts w:cs="Times New Roman"/>
          <w:bCs/>
          <w:iCs/>
          <w:color w:val="000000" w:themeColor="text1"/>
          <w:sz w:val="22"/>
          <w:szCs w:val="22"/>
        </w:rPr>
        <w:t>Descrição detalhada do objeto</w:t>
      </w:r>
      <w:r w:rsidR="003A16AE" w:rsidRPr="00E353B2">
        <w:rPr>
          <w:rFonts w:cs="Times New Roman"/>
          <w:bCs/>
          <w:iCs/>
          <w:color w:val="000000" w:themeColor="text1"/>
          <w:sz w:val="22"/>
          <w:szCs w:val="22"/>
        </w:rPr>
        <w:t>.</w:t>
      </w:r>
      <w:r w:rsidRPr="00E353B2">
        <w:rPr>
          <w:rFonts w:cs="Times New Roman"/>
          <w:bCs/>
          <w:iCs/>
          <w:color w:val="000000" w:themeColor="text1"/>
          <w:sz w:val="22"/>
          <w:szCs w:val="22"/>
        </w:rPr>
        <w:t xml:space="preserve"> </w:t>
      </w:r>
    </w:p>
    <w:p w14:paraId="26AE01A6"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iCs/>
          <w:color w:val="000000" w:themeColor="text1"/>
          <w:sz w:val="22"/>
          <w:szCs w:val="22"/>
        </w:rPr>
      </w:pPr>
      <w:r w:rsidRPr="00E353B2">
        <w:rPr>
          <w:rFonts w:cs="Times New Roman"/>
          <w:color w:val="000000" w:themeColor="text1"/>
          <w:sz w:val="22"/>
          <w:szCs w:val="22"/>
        </w:rPr>
        <w:t xml:space="preserve">Todas as especificações do objeto contidas na proposta vinculam a </w:t>
      </w:r>
      <w:r w:rsidRPr="00E353B2">
        <w:rPr>
          <w:rFonts w:cs="Times New Roman"/>
          <w:b/>
          <w:caps/>
          <w:color w:val="000000" w:themeColor="text1"/>
          <w:sz w:val="22"/>
          <w:szCs w:val="22"/>
        </w:rPr>
        <w:t>Contratada</w:t>
      </w:r>
      <w:r w:rsidRPr="00E353B2">
        <w:rPr>
          <w:rFonts w:cs="Times New Roman"/>
          <w:color w:val="000000" w:themeColor="text1"/>
          <w:sz w:val="22"/>
          <w:szCs w:val="22"/>
        </w:rPr>
        <w:t xml:space="preserve">. </w:t>
      </w:r>
    </w:p>
    <w:p w14:paraId="7C820861" w14:textId="77777777" w:rsidR="000F104D" w:rsidRPr="00E353B2" w:rsidRDefault="007E1966"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Nos valores propostos estarão inclusos todos os custos operacionais, encargos previdenciários, trabalhistas, tributários, comerciais e quaisquer outros que incidam direta ou indiretamente na prestação dos serviços.</w:t>
      </w:r>
    </w:p>
    <w:p w14:paraId="4C649367" w14:textId="591DDA15" w:rsidR="007E56EC" w:rsidRPr="00E353B2" w:rsidRDefault="007E56EC" w:rsidP="002249C0">
      <w:pPr>
        <w:numPr>
          <w:ilvl w:val="1"/>
          <w:numId w:val="1"/>
        </w:numPr>
        <w:tabs>
          <w:tab w:val="left" w:pos="1134"/>
        </w:tabs>
        <w:spacing w:before="120" w:after="120" w:line="360" w:lineRule="auto"/>
        <w:ind w:left="0" w:firstLine="0"/>
        <w:jc w:val="both"/>
        <w:rPr>
          <w:rFonts w:cs="Arial"/>
          <w:color w:val="000000" w:themeColor="text1"/>
          <w:sz w:val="22"/>
          <w:szCs w:val="22"/>
        </w:rPr>
      </w:pPr>
      <w:r w:rsidRPr="00E353B2">
        <w:rPr>
          <w:rFonts w:cs="Arial"/>
          <w:color w:val="000000" w:themeColor="text1"/>
          <w:sz w:val="22"/>
          <w:szCs w:val="22"/>
        </w:rPr>
        <w:t>Em se tratando de Microempreendedor Individual – MEI, o licitante deverá incluir, no campo das condições da proposta do sistema eletrônico, o valor correspondente à contribuição prevista no art. 18-B da Lei Complementar n.</w:t>
      </w:r>
      <w:r w:rsidR="008C7BE0" w:rsidRPr="00E353B2">
        <w:rPr>
          <w:rFonts w:cs="Arial"/>
          <w:color w:val="000000" w:themeColor="text1"/>
          <w:sz w:val="22"/>
          <w:szCs w:val="22"/>
        </w:rPr>
        <w:t>º</w:t>
      </w:r>
      <w:r w:rsidRPr="00E353B2">
        <w:rPr>
          <w:rFonts w:cs="Arial"/>
          <w:color w:val="000000" w:themeColor="text1"/>
          <w:sz w:val="22"/>
          <w:szCs w:val="22"/>
        </w:rPr>
        <w:t xml:space="preserve"> 123, de 2006.</w:t>
      </w:r>
    </w:p>
    <w:p w14:paraId="178B61E5" w14:textId="06746FB4"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O prazo de validade da proposta não será inferior a </w:t>
      </w:r>
      <w:r w:rsidR="008C7BE0" w:rsidRPr="00E353B2">
        <w:rPr>
          <w:rFonts w:cs="Times New Roman"/>
          <w:b/>
          <w:color w:val="000000" w:themeColor="text1"/>
          <w:sz w:val="22"/>
          <w:szCs w:val="22"/>
        </w:rPr>
        <w:t xml:space="preserve">60 </w:t>
      </w:r>
      <w:r w:rsidRPr="00E353B2">
        <w:rPr>
          <w:rFonts w:cs="Times New Roman"/>
          <w:b/>
          <w:bCs/>
          <w:iCs/>
          <w:color w:val="000000" w:themeColor="text1"/>
          <w:sz w:val="22"/>
          <w:szCs w:val="22"/>
        </w:rPr>
        <w:t>(</w:t>
      </w:r>
      <w:r w:rsidR="008C7BE0" w:rsidRPr="00E353B2">
        <w:rPr>
          <w:rFonts w:cs="Times New Roman"/>
          <w:b/>
          <w:bCs/>
          <w:iCs/>
          <w:color w:val="000000" w:themeColor="text1"/>
          <w:sz w:val="22"/>
          <w:szCs w:val="22"/>
        </w:rPr>
        <w:t>sessenta</w:t>
      </w:r>
      <w:r w:rsidRPr="00E353B2">
        <w:rPr>
          <w:rFonts w:cs="Times New Roman"/>
          <w:b/>
          <w:bCs/>
          <w:iCs/>
          <w:color w:val="000000" w:themeColor="text1"/>
          <w:sz w:val="22"/>
          <w:szCs w:val="22"/>
        </w:rPr>
        <w:t>) dias</w:t>
      </w:r>
      <w:r w:rsidRPr="00E353B2">
        <w:rPr>
          <w:rFonts w:cs="Times New Roman"/>
          <w:b/>
          <w:color w:val="000000" w:themeColor="text1"/>
          <w:sz w:val="22"/>
          <w:szCs w:val="22"/>
        </w:rPr>
        <w:t>,</w:t>
      </w:r>
      <w:r w:rsidRPr="00E353B2">
        <w:rPr>
          <w:rFonts w:cs="Times New Roman"/>
          <w:color w:val="000000" w:themeColor="text1"/>
          <w:sz w:val="22"/>
          <w:szCs w:val="22"/>
        </w:rPr>
        <w:t xml:space="preserve"> a cont</w:t>
      </w:r>
      <w:r w:rsidR="008C7BE0" w:rsidRPr="00E353B2">
        <w:rPr>
          <w:rFonts w:cs="Times New Roman"/>
          <w:color w:val="000000" w:themeColor="text1"/>
          <w:sz w:val="22"/>
          <w:szCs w:val="22"/>
        </w:rPr>
        <w:t>ar da data de sua apresentação.</w:t>
      </w:r>
    </w:p>
    <w:p w14:paraId="7EE085A8" w14:textId="77777777" w:rsidR="008C7BE0" w:rsidRPr="00E353B2" w:rsidRDefault="008C7BE0" w:rsidP="00830A44">
      <w:pPr>
        <w:spacing w:before="120" w:after="120" w:line="276" w:lineRule="auto"/>
        <w:jc w:val="both"/>
        <w:rPr>
          <w:rFonts w:cs="Times New Roman"/>
          <w:color w:val="000000"/>
          <w:szCs w:val="20"/>
        </w:rPr>
      </w:pPr>
    </w:p>
    <w:p w14:paraId="3A96AF7F" w14:textId="77777777" w:rsidR="000F104D" w:rsidRPr="00E353B2" w:rsidRDefault="000F104D" w:rsidP="00830A44">
      <w:pPr>
        <w:pStyle w:val="Nivel1"/>
        <w:spacing w:before="120" w:line="360" w:lineRule="auto"/>
        <w:rPr>
          <w:color w:val="000000" w:themeColor="text1"/>
          <w:sz w:val="22"/>
          <w:szCs w:val="22"/>
        </w:rPr>
      </w:pPr>
      <w:r w:rsidRPr="00E353B2">
        <w:rPr>
          <w:color w:val="000000" w:themeColor="text1"/>
          <w:sz w:val="22"/>
          <w:szCs w:val="22"/>
        </w:rPr>
        <w:t>DAS PROPOSTAS E FORMULAÇÃO DE LANCES</w:t>
      </w:r>
    </w:p>
    <w:p w14:paraId="41D774AD"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lang w:eastAsia="en-US"/>
        </w:rPr>
        <w:t>A abertura da presente licitação dar-se-á em sessão pública, por meio de sistema eletrônico, na data, horário e local indicados neste Edital.</w:t>
      </w:r>
    </w:p>
    <w:p w14:paraId="01A3ED03"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O </w:t>
      </w:r>
      <w:r w:rsidR="00E17E25" w:rsidRPr="00E353B2">
        <w:rPr>
          <w:rFonts w:cs="Times New Roman"/>
          <w:color w:val="000000" w:themeColor="text1"/>
          <w:sz w:val="22"/>
          <w:szCs w:val="22"/>
        </w:rPr>
        <w:t>Pregoeiro</w:t>
      </w:r>
      <w:r w:rsidRPr="00E353B2">
        <w:rPr>
          <w:rFonts w:cs="Times New Roman"/>
          <w:color w:val="000000" w:themeColor="text1"/>
          <w:sz w:val="22"/>
          <w:szCs w:val="22"/>
        </w:rPr>
        <w:t xml:space="preserve"> verificará as propostas apresentadas, desclassificando desde logo aquelas que não estejam em conformidade com os requisitos estabelecidos neste Edital, contenham vícios insanáveis ou não apresentem as especificações técnicas exigidas</w:t>
      </w:r>
      <w:r w:rsidR="001F1E52" w:rsidRPr="00E353B2">
        <w:rPr>
          <w:rFonts w:cs="Times New Roman"/>
          <w:color w:val="000000" w:themeColor="text1"/>
          <w:sz w:val="22"/>
          <w:szCs w:val="22"/>
        </w:rPr>
        <w:t xml:space="preserve"> </w:t>
      </w:r>
      <w:r w:rsidRPr="00E353B2">
        <w:rPr>
          <w:rFonts w:cs="Times New Roman"/>
          <w:color w:val="000000" w:themeColor="text1"/>
          <w:sz w:val="22"/>
          <w:szCs w:val="22"/>
        </w:rPr>
        <w:t xml:space="preserve">no Termo de Referência. </w:t>
      </w:r>
    </w:p>
    <w:p w14:paraId="030812D4" w14:textId="77777777" w:rsidR="000F104D" w:rsidRPr="00E353B2" w:rsidRDefault="000F104D" w:rsidP="00830A44">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lastRenderedPageBreak/>
        <w:t>A desclassificação será sempre fundamentada e registrada no sistema, com acompanhamento em tempo real por todos os participantes.</w:t>
      </w:r>
    </w:p>
    <w:p w14:paraId="67C708F8" w14:textId="77777777" w:rsidR="000F104D" w:rsidRPr="00E353B2" w:rsidRDefault="000F104D" w:rsidP="00830A44">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t>A não desclassificação da proposta não impede o seu julgamento definitivo</w:t>
      </w:r>
      <w:r w:rsidR="00B825A6" w:rsidRPr="00E353B2">
        <w:rPr>
          <w:rFonts w:cs="Times New Roman"/>
          <w:color w:val="000000" w:themeColor="text1"/>
          <w:sz w:val="22"/>
          <w:szCs w:val="22"/>
        </w:rPr>
        <w:t xml:space="preserve"> em sentido contrário</w:t>
      </w:r>
      <w:r w:rsidRPr="00E353B2">
        <w:rPr>
          <w:rFonts w:cs="Times New Roman"/>
          <w:color w:val="000000" w:themeColor="text1"/>
          <w:sz w:val="22"/>
          <w:szCs w:val="22"/>
        </w:rPr>
        <w:t>, levado a efeito na fase de aceitação.</w:t>
      </w:r>
    </w:p>
    <w:p w14:paraId="59B01242"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O sistema ordenará automaticamente as propostas classificadas, sendo que somente estas participarão da fase de lances.</w:t>
      </w:r>
    </w:p>
    <w:p w14:paraId="52B96650" w14:textId="6AE36BFE"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O sistema disponibilizará campo próprio para troca de </w:t>
      </w:r>
      <w:r w:rsidR="003A16AE" w:rsidRPr="00E353B2">
        <w:rPr>
          <w:rFonts w:cs="Times New Roman"/>
          <w:color w:val="000000" w:themeColor="text1"/>
          <w:sz w:val="22"/>
          <w:szCs w:val="22"/>
        </w:rPr>
        <w:t>mensagens</w:t>
      </w:r>
      <w:r w:rsidRPr="00E353B2">
        <w:rPr>
          <w:rFonts w:cs="Times New Roman"/>
          <w:color w:val="000000" w:themeColor="text1"/>
          <w:sz w:val="22"/>
          <w:szCs w:val="22"/>
        </w:rPr>
        <w:t xml:space="preserve"> entre o </w:t>
      </w:r>
      <w:r w:rsidR="00E17E25" w:rsidRPr="00E353B2">
        <w:rPr>
          <w:rFonts w:cs="Times New Roman"/>
          <w:color w:val="000000" w:themeColor="text1"/>
          <w:sz w:val="22"/>
          <w:szCs w:val="22"/>
        </w:rPr>
        <w:t>Pregoeiro</w:t>
      </w:r>
      <w:r w:rsidRPr="00E353B2">
        <w:rPr>
          <w:rFonts w:cs="Times New Roman"/>
          <w:color w:val="000000" w:themeColor="text1"/>
          <w:sz w:val="22"/>
          <w:szCs w:val="22"/>
        </w:rPr>
        <w:t xml:space="preserve"> e os licitantes.</w:t>
      </w:r>
    </w:p>
    <w:p w14:paraId="2D96D9F7"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Iniciada a etapa competitiva, os licitantes deverão encaminhar lances exclusivamente por meio de sistema eletrônico, sendo imediatamente informados do seu recebimento e do valor consignado no registro. </w:t>
      </w:r>
    </w:p>
    <w:p w14:paraId="0F34967A" w14:textId="6525A352" w:rsidR="000F104D" w:rsidRPr="00E353B2" w:rsidRDefault="00830A44" w:rsidP="00830A44">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r w:rsidRPr="00E353B2">
        <w:rPr>
          <w:rFonts w:cs="Arial"/>
          <w:color w:val="000000" w:themeColor="text1"/>
          <w:sz w:val="22"/>
          <w:szCs w:val="22"/>
        </w:rPr>
        <w:t>O lance deverá ser ofertado pelo valor global anual do item</w:t>
      </w:r>
      <w:r w:rsidR="00F707A6" w:rsidRPr="00E353B2">
        <w:rPr>
          <w:rFonts w:cs="Times New Roman"/>
          <w:color w:val="000000" w:themeColor="text1"/>
          <w:sz w:val="22"/>
          <w:szCs w:val="22"/>
        </w:rPr>
        <w:t xml:space="preserve">. </w:t>
      </w:r>
    </w:p>
    <w:p w14:paraId="6F7D6D35" w14:textId="77777777" w:rsidR="00EC7C21" w:rsidRPr="00E353B2" w:rsidRDefault="00EC7C21" w:rsidP="002249C0">
      <w:pPr>
        <w:pStyle w:val="PargrafodaLista"/>
        <w:numPr>
          <w:ilvl w:val="1"/>
          <w:numId w:val="1"/>
        </w:numPr>
        <w:tabs>
          <w:tab w:val="left" w:pos="1134"/>
        </w:tabs>
        <w:spacing w:before="120" w:after="120" w:line="360" w:lineRule="auto"/>
        <w:ind w:left="0" w:firstLine="0"/>
        <w:contextualSpacing w:val="0"/>
        <w:jc w:val="both"/>
        <w:rPr>
          <w:rFonts w:cs="Times New Roman"/>
          <w:color w:val="000000" w:themeColor="text1"/>
          <w:sz w:val="22"/>
          <w:szCs w:val="22"/>
        </w:rPr>
      </w:pPr>
      <w:r w:rsidRPr="00E353B2">
        <w:rPr>
          <w:rFonts w:cs="Times New Roman"/>
          <w:color w:val="000000" w:themeColor="text1"/>
          <w:sz w:val="22"/>
          <w:szCs w:val="22"/>
        </w:rPr>
        <w:t>Os licitantes poderão oferecer lances sucessivos, observando o horário fixado para abertura da sessão e as regras estabelecidas no Edital.</w:t>
      </w:r>
    </w:p>
    <w:p w14:paraId="7E38D59F" w14:textId="77777777" w:rsidR="00474076" w:rsidRPr="00E353B2" w:rsidRDefault="00474076" w:rsidP="00474076">
      <w:pPr>
        <w:pStyle w:val="PargrafodaLista"/>
        <w:numPr>
          <w:ilvl w:val="2"/>
          <w:numId w:val="27"/>
        </w:numPr>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t>Em caso de falha no sistema, os lances em desacordo com a norma deverão ser desconsiderados pelo pregoeiro, devendo a ocorrência ser comunicada imediatamente à Secretaria de Logística e Tecnologia da Informação.</w:t>
      </w:r>
    </w:p>
    <w:p w14:paraId="65683077" w14:textId="77777777" w:rsidR="00474076" w:rsidRPr="00E353B2" w:rsidRDefault="00474076" w:rsidP="00474076">
      <w:pPr>
        <w:pStyle w:val="PargrafodaLista"/>
        <w:numPr>
          <w:ilvl w:val="2"/>
          <w:numId w:val="27"/>
        </w:numPr>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t>Na hipótese do subitem anterior, a ocorrência será registrada em campo próprio do sistema.</w:t>
      </w:r>
    </w:p>
    <w:p w14:paraId="7D3615BC" w14:textId="3BAF547A" w:rsidR="00EC7C21" w:rsidRPr="00E353B2" w:rsidRDefault="00EC7C21" w:rsidP="002249C0">
      <w:pPr>
        <w:pStyle w:val="PargrafodaLista"/>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O licitante somente poderá oferecer lance inferior ao último por ele ofer</w:t>
      </w:r>
      <w:r w:rsidR="00830A44" w:rsidRPr="00E353B2">
        <w:rPr>
          <w:rFonts w:cs="Times New Roman"/>
          <w:color w:val="000000" w:themeColor="text1"/>
          <w:sz w:val="22"/>
          <w:szCs w:val="22"/>
        </w:rPr>
        <w:t>tado e registrado pelo sistema.</w:t>
      </w:r>
    </w:p>
    <w:p w14:paraId="7D18DEBB" w14:textId="77777777" w:rsidR="000F104D" w:rsidRPr="00E353B2" w:rsidRDefault="00EC7C21" w:rsidP="00830A44">
      <w:pPr>
        <w:numPr>
          <w:ilvl w:val="2"/>
          <w:numId w:val="1"/>
        </w:numPr>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t>O intervalo entre os lances enviados pelo mesmo licitante não poderá ser inferior a vinte (20) segundos e o intervalo entre lances não poderá ser inferior a três (3) segundos</w:t>
      </w:r>
      <w:r w:rsidR="000F104D" w:rsidRPr="00E353B2">
        <w:rPr>
          <w:rFonts w:cs="Times New Roman"/>
          <w:color w:val="000000" w:themeColor="text1"/>
          <w:sz w:val="22"/>
          <w:szCs w:val="22"/>
        </w:rPr>
        <w:t xml:space="preserve">. </w:t>
      </w:r>
    </w:p>
    <w:p w14:paraId="3E259D13"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Não serão aceitos dois ou mais lances de mesmo valor, prevalecendo aquele que for recebido e registrado em primeiro lugar. </w:t>
      </w:r>
    </w:p>
    <w:p w14:paraId="4407C688"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Durante o transcurso da sessão pública, os licitantes serão informados, em tempo real, do valor do menor lance registrado, vedada a identificação do licitante. </w:t>
      </w:r>
    </w:p>
    <w:p w14:paraId="79582712"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No caso de desconexão com o </w:t>
      </w:r>
      <w:r w:rsidR="00E17E25" w:rsidRPr="00E353B2">
        <w:rPr>
          <w:rFonts w:cs="Times New Roman"/>
          <w:color w:val="000000" w:themeColor="text1"/>
          <w:sz w:val="22"/>
          <w:szCs w:val="22"/>
        </w:rPr>
        <w:t>Pregoeiro</w:t>
      </w:r>
      <w:r w:rsidRPr="00E353B2">
        <w:rPr>
          <w:rFonts w:cs="Times New Roman"/>
          <w:color w:val="000000" w:themeColor="text1"/>
          <w:sz w:val="22"/>
          <w:szCs w:val="22"/>
        </w:rPr>
        <w:t xml:space="preserve">, no decorrer da etapa competitiva do Pregão, o sistema eletrônico poderá permanecer acessível aos licitantes para a recepção dos lances. </w:t>
      </w:r>
    </w:p>
    <w:p w14:paraId="45DFCB4F"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lastRenderedPageBreak/>
        <w:t xml:space="preserve">Se a desconexão perdurar por tempo superior a 10 (dez) minutos, a sessão será suspensa e terá reinício somente após comunicação expressa do </w:t>
      </w:r>
      <w:r w:rsidR="00E17E25" w:rsidRPr="00E353B2">
        <w:rPr>
          <w:rFonts w:cs="Times New Roman"/>
          <w:color w:val="000000" w:themeColor="text1"/>
          <w:sz w:val="22"/>
          <w:szCs w:val="22"/>
        </w:rPr>
        <w:t>Pregoeiro</w:t>
      </w:r>
      <w:r w:rsidRPr="00E353B2">
        <w:rPr>
          <w:rFonts w:cs="Times New Roman"/>
          <w:color w:val="000000" w:themeColor="text1"/>
          <w:sz w:val="22"/>
          <w:szCs w:val="22"/>
        </w:rPr>
        <w:t xml:space="preserve"> aos participantes. </w:t>
      </w:r>
    </w:p>
    <w:p w14:paraId="35877396" w14:textId="77777777" w:rsidR="000F104D" w:rsidRPr="00E353B2" w:rsidRDefault="000F104D" w:rsidP="002249C0">
      <w:pPr>
        <w:numPr>
          <w:ilvl w:val="1"/>
          <w:numId w:val="1"/>
        </w:numPr>
        <w:tabs>
          <w:tab w:val="left" w:pos="1134"/>
        </w:tabs>
        <w:spacing w:before="120" w:after="120" w:line="360" w:lineRule="auto"/>
        <w:ind w:left="0" w:firstLine="0"/>
        <w:jc w:val="both"/>
        <w:rPr>
          <w:rFonts w:eastAsia="Zurich BT" w:cs="Times New Roman"/>
          <w:bCs/>
          <w:color w:val="000000" w:themeColor="text1"/>
          <w:sz w:val="22"/>
          <w:szCs w:val="22"/>
        </w:rPr>
      </w:pPr>
      <w:r w:rsidRPr="00E353B2">
        <w:rPr>
          <w:rFonts w:cs="Times New Roman"/>
          <w:color w:val="000000" w:themeColor="text1"/>
          <w:sz w:val="22"/>
          <w:szCs w:val="22"/>
        </w:rPr>
        <w:t xml:space="preserve">A etapa de lances da sessão pública será encerrada por decisão do </w:t>
      </w:r>
      <w:r w:rsidR="00E17E25" w:rsidRPr="00E353B2">
        <w:rPr>
          <w:rFonts w:cs="Times New Roman"/>
          <w:color w:val="000000" w:themeColor="text1"/>
          <w:sz w:val="22"/>
          <w:szCs w:val="22"/>
        </w:rPr>
        <w:t>Pregoeiro</w:t>
      </w:r>
      <w:r w:rsidRPr="00E353B2">
        <w:rPr>
          <w:rFonts w:cs="Times New Roman"/>
          <w:color w:val="000000" w:themeColor="text1"/>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286A0BD3" w14:textId="77777777" w:rsidR="000F104D" w:rsidRPr="00E353B2" w:rsidRDefault="000F104D" w:rsidP="002249C0">
      <w:pPr>
        <w:numPr>
          <w:ilvl w:val="1"/>
          <w:numId w:val="1"/>
        </w:numPr>
        <w:tabs>
          <w:tab w:val="left" w:pos="1134"/>
        </w:tabs>
        <w:spacing w:before="120" w:after="120" w:line="360" w:lineRule="auto"/>
        <w:ind w:left="0" w:firstLine="0"/>
        <w:jc w:val="both"/>
        <w:rPr>
          <w:rFonts w:eastAsia="Zurich BT" w:cs="Zurich BT"/>
          <w:bCs/>
          <w:color w:val="000000" w:themeColor="text1"/>
          <w:sz w:val="22"/>
          <w:szCs w:val="22"/>
        </w:rPr>
      </w:pPr>
      <w:r w:rsidRPr="00E353B2">
        <w:rPr>
          <w:rFonts w:cs="Times New Roman"/>
          <w:color w:val="000000" w:themeColor="text1"/>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14:paraId="56292FA7" w14:textId="1DB4D4D7" w:rsidR="00474076" w:rsidRPr="00E353B2" w:rsidRDefault="00474076" w:rsidP="001C0EF9">
      <w:pPr>
        <w:numPr>
          <w:ilvl w:val="1"/>
          <w:numId w:val="1"/>
        </w:numPr>
        <w:tabs>
          <w:tab w:val="left" w:pos="1134"/>
        </w:tabs>
        <w:spacing w:before="120" w:after="120" w:line="360" w:lineRule="auto"/>
        <w:ind w:left="0" w:firstLine="0"/>
        <w:jc w:val="both"/>
        <w:rPr>
          <w:rFonts w:cs="Arial"/>
          <w:color w:val="000000" w:themeColor="text1"/>
          <w:sz w:val="22"/>
          <w:szCs w:val="22"/>
        </w:rPr>
      </w:pPr>
      <w:r w:rsidRPr="00E353B2">
        <w:rPr>
          <w:rFonts w:cs="Arial"/>
          <w:color w:val="000000" w:themeColor="text1"/>
          <w:sz w:val="22"/>
          <w:szCs w:val="22"/>
        </w:rPr>
        <w:t xml:space="preserve">Encerrada a etapa de lances,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E353B2">
        <w:rPr>
          <w:rFonts w:cs="Arial"/>
          <w:color w:val="000000" w:themeColor="text1"/>
          <w:sz w:val="22"/>
          <w:szCs w:val="22"/>
        </w:rPr>
        <w:t>arts</w:t>
      </w:r>
      <w:proofErr w:type="spellEnd"/>
      <w:r w:rsidRPr="00E353B2">
        <w:rPr>
          <w:rFonts w:cs="Arial"/>
          <w:color w:val="000000" w:themeColor="text1"/>
          <w:sz w:val="22"/>
          <w:szCs w:val="22"/>
        </w:rPr>
        <w:t>. 44 e 45 da LC n</w:t>
      </w:r>
      <w:r w:rsidR="001C0EF9" w:rsidRPr="00E353B2">
        <w:rPr>
          <w:rFonts w:cs="Arial"/>
          <w:color w:val="000000" w:themeColor="text1"/>
          <w:sz w:val="22"/>
          <w:szCs w:val="22"/>
        </w:rPr>
        <w:t>.</w:t>
      </w:r>
      <w:r w:rsidRPr="00E353B2">
        <w:rPr>
          <w:rFonts w:cs="Arial"/>
          <w:color w:val="000000" w:themeColor="text1"/>
          <w:sz w:val="22"/>
          <w:szCs w:val="22"/>
        </w:rPr>
        <w:t>º 123, de 2006, regulamentada pelo Decreto n</w:t>
      </w:r>
      <w:r w:rsidR="001C0EF9" w:rsidRPr="00E353B2">
        <w:rPr>
          <w:rFonts w:cs="Arial"/>
          <w:color w:val="000000" w:themeColor="text1"/>
          <w:sz w:val="22"/>
          <w:szCs w:val="22"/>
        </w:rPr>
        <w:t>.</w:t>
      </w:r>
      <w:r w:rsidRPr="00E353B2">
        <w:rPr>
          <w:rFonts w:cs="Arial"/>
          <w:color w:val="000000" w:themeColor="text1"/>
          <w:sz w:val="22"/>
          <w:szCs w:val="22"/>
        </w:rPr>
        <w:t>º 8.538, de 2015.</w:t>
      </w:r>
    </w:p>
    <w:p w14:paraId="05160E1C" w14:textId="77777777" w:rsidR="00474076" w:rsidRPr="00E353B2" w:rsidRDefault="00474076" w:rsidP="001C0EF9">
      <w:pPr>
        <w:numPr>
          <w:ilvl w:val="1"/>
          <w:numId w:val="1"/>
        </w:numPr>
        <w:tabs>
          <w:tab w:val="left" w:pos="1134"/>
        </w:tabs>
        <w:spacing w:before="120" w:after="120" w:line="360" w:lineRule="auto"/>
        <w:ind w:left="0" w:firstLine="0"/>
        <w:jc w:val="both"/>
        <w:rPr>
          <w:rFonts w:cs="Arial"/>
          <w:color w:val="000000" w:themeColor="text1"/>
          <w:sz w:val="22"/>
          <w:szCs w:val="22"/>
        </w:rPr>
      </w:pPr>
      <w:r w:rsidRPr="00E353B2">
        <w:rPr>
          <w:rFonts w:cs="Arial"/>
          <w:color w:val="000000" w:themeColor="text1"/>
          <w:sz w:val="22"/>
          <w:szCs w:val="22"/>
        </w:rPr>
        <w:t>Nessas condições, as propostas de microempresas, empresas de pequeno porte e sociedades cooperativas que se encontrarem na faixa de até 5% (cinco por cento) acima da proposta ou lance de menor preço serão consideradas empatadas com a primeira colocada.</w:t>
      </w:r>
    </w:p>
    <w:p w14:paraId="3A2805FD" w14:textId="77777777" w:rsidR="00474076" w:rsidRPr="00E353B2" w:rsidRDefault="00474076" w:rsidP="001C0EF9">
      <w:pPr>
        <w:numPr>
          <w:ilvl w:val="1"/>
          <w:numId w:val="1"/>
        </w:numPr>
        <w:tabs>
          <w:tab w:val="left" w:pos="1134"/>
        </w:tabs>
        <w:spacing w:before="120" w:after="120" w:line="360" w:lineRule="auto"/>
        <w:ind w:left="0" w:firstLine="0"/>
        <w:jc w:val="both"/>
        <w:rPr>
          <w:rFonts w:cs="Arial"/>
          <w:color w:val="000000" w:themeColor="text1"/>
          <w:sz w:val="22"/>
          <w:szCs w:val="22"/>
        </w:rPr>
      </w:pPr>
      <w:r w:rsidRPr="00E353B2">
        <w:rPr>
          <w:rFonts w:cs="Arial"/>
          <w:color w:val="000000" w:themeColor="text1"/>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2C7A8F22" w14:textId="77777777" w:rsidR="00474076" w:rsidRPr="00E353B2" w:rsidRDefault="00474076" w:rsidP="001C0EF9">
      <w:pPr>
        <w:numPr>
          <w:ilvl w:val="1"/>
          <w:numId w:val="1"/>
        </w:numPr>
        <w:tabs>
          <w:tab w:val="left" w:pos="1134"/>
        </w:tabs>
        <w:spacing w:before="120" w:after="120" w:line="360" w:lineRule="auto"/>
        <w:ind w:left="0" w:firstLine="0"/>
        <w:jc w:val="both"/>
        <w:rPr>
          <w:rFonts w:cs="Arial"/>
          <w:color w:val="000000" w:themeColor="text1"/>
          <w:sz w:val="22"/>
          <w:szCs w:val="22"/>
        </w:rPr>
      </w:pPr>
      <w:r w:rsidRPr="00E353B2">
        <w:rPr>
          <w:rFonts w:cs="Arial"/>
          <w:color w:val="000000" w:themeColor="text1"/>
          <w:sz w:val="22"/>
          <w:szCs w:val="22"/>
        </w:rPr>
        <w:t>Caso a microempresa, empresa de pequeno porte ou sociedade cooperativa melhor classificada desista ou não se manifeste no prazo estabelecido, serão convocadas as demais licitantes microempresa, empresa de pequeno porte e sociedade cooperativa que se encontrem naquele intervalo de 5% (cinco por cento), na ordem de classificação, para o exercício do mesmo direito, no prazo estabelecido no subitem anterior.</w:t>
      </w:r>
    </w:p>
    <w:p w14:paraId="74D1C51E" w14:textId="733520F1" w:rsidR="00474076" w:rsidRPr="00E353B2" w:rsidRDefault="00474076" w:rsidP="001C0EF9">
      <w:pPr>
        <w:pStyle w:val="PargrafodaLista"/>
        <w:numPr>
          <w:ilvl w:val="2"/>
          <w:numId w:val="1"/>
        </w:numPr>
        <w:tabs>
          <w:tab w:val="left" w:pos="1134"/>
        </w:tabs>
        <w:spacing w:before="120" w:after="120" w:line="360" w:lineRule="auto"/>
        <w:ind w:left="284" w:firstLine="0"/>
        <w:jc w:val="both"/>
        <w:rPr>
          <w:rFonts w:cs="Arial"/>
          <w:color w:val="000000" w:themeColor="text1"/>
          <w:sz w:val="22"/>
          <w:szCs w:val="22"/>
        </w:rPr>
      </w:pPr>
      <w:r w:rsidRPr="00E353B2">
        <w:rPr>
          <w:rFonts w:cs="Arial"/>
          <w:color w:val="000000" w:themeColor="text1"/>
          <w:sz w:val="22"/>
          <w:szCs w:val="22"/>
        </w:rPr>
        <w:lastRenderedPageBreak/>
        <w:t>Ao presente certame não se aplica o sorteio como critério de desempate. Lances equivalentes não serão considerados iguais, vez que a ordem de apresentação das propostas pelos licitantes é utilizada como um dos critérios de classificação.</w:t>
      </w:r>
    </w:p>
    <w:p w14:paraId="0BA47A6E" w14:textId="77777777" w:rsidR="00830A44" w:rsidRPr="00E353B2" w:rsidRDefault="00830A44" w:rsidP="00830A44">
      <w:pPr>
        <w:spacing w:before="120" w:after="120" w:line="360" w:lineRule="auto"/>
        <w:jc w:val="both"/>
        <w:rPr>
          <w:rFonts w:cs="Times New Roman"/>
          <w:color w:val="000000" w:themeColor="text1"/>
          <w:sz w:val="22"/>
          <w:szCs w:val="22"/>
        </w:rPr>
      </w:pPr>
    </w:p>
    <w:p w14:paraId="3DC66393" w14:textId="72B79A7A" w:rsidR="000F104D" w:rsidRPr="00E353B2" w:rsidRDefault="000F104D" w:rsidP="004F5B3B">
      <w:pPr>
        <w:pStyle w:val="Nivel1"/>
        <w:spacing w:before="120" w:line="360" w:lineRule="auto"/>
        <w:rPr>
          <w:color w:val="000000" w:themeColor="text1"/>
          <w:sz w:val="22"/>
          <w:szCs w:val="22"/>
        </w:rPr>
      </w:pPr>
      <w:r w:rsidRPr="00E353B2">
        <w:rPr>
          <w:color w:val="000000" w:themeColor="text1"/>
          <w:sz w:val="22"/>
          <w:szCs w:val="22"/>
          <w:lang w:eastAsia="en-US"/>
        </w:rPr>
        <w:t>DA ACEIT</w:t>
      </w:r>
      <w:r w:rsidR="002249C0" w:rsidRPr="00E353B2">
        <w:rPr>
          <w:color w:val="000000" w:themeColor="text1"/>
          <w:sz w:val="22"/>
          <w:szCs w:val="22"/>
          <w:lang w:eastAsia="en-US"/>
        </w:rPr>
        <w:t>ABILIDADE DA PROPOSTA VENCEDORA</w:t>
      </w:r>
    </w:p>
    <w:p w14:paraId="6CEA181D" w14:textId="77777777" w:rsidR="00124506" w:rsidRPr="00E353B2" w:rsidRDefault="00124506" w:rsidP="002249C0">
      <w:pPr>
        <w:numPr>
          <w:ilvl w:val="1"/>
          <w:numId w:val="1"/>
        </w:numPr>
        <w:tabs>
          <w:tab w:val="left" w:pos="1134"/>
        </w:tabs>
        <w:spacing w:before="120" w:after="120" w:line="360" w:lineRule="auto"/>
        <w:ind w:left="0" w:firstLine="0"/>
        <w:jc w:val="both"/>
        <w:rPr>
          <w:rFonts w:cs="Times New Roman"/>
          <w:color w:val="000000" w:themeColor="text1"/>
          <w:sz w:val="22"/>
          <w:szCs w:val="22"/>
          <w:lang w:eastAsia="en-US"/>
        </w:rPr>
      </w:pPr>
      <w:r w:rsidRPr="00E353B2">
        <w:rPr>
          <w:rFonts w:cs="Times New Roman"/>
          <w:color w:val="000000" w:themeColor="text1"/>
          <w:sz w:val="22"/>
          <w:szCs w:val="22"/>
          <w:lang w:eastAsia="en-US"/>
        </w:rPr>
        <w:t>Encerrada a etapa de lances e depois da verificação de possível empate, o Pregoeiro examinará a proposta classificada</w:t>
      </w:r>
      <w:r w:rsidRPr="00E353B2">
        <w:rPr>
          <w:rFonts w:eastAsiaTheme="minorEastAsia" w:cs="Times New Roman"/>
          <w:color w:val="000000" w:themeColor="text1"/>
          <w:sz w:val="22"/>
          <w:szCs w:val="22"/>
          <w:lang w:eastAsia="en-US"/>
        </w:rPr>
        <w:t xml:space="preserve"> </w:t>
      </w:r>
      <w:r w:rsidRPr="00E353B2">
        <w:rPr>
          <w:rFonts w:cs="Times New Roman"/>
          <w:color w:val="000000" w:themeColor="text1"/>
          <w:sz w:val="22"/>
          <w:szCs w:val="22"/>
          <w:lang w:eastAsia="en-US"/>
        </w:rPr>
        <w:t>em primeiro lugar quanto ao preço, a sua exequibilidade, bem como quanto ao cumprimento das especificações do objeto.</w:t>
      </w:r>
    </w:p>
    <w:p w14:paraId="6BAC0665" w14:textId="2508B67A" w:rsidR="00124506" w:rsidRPr="00E353B2" w:rsidRDefault="00124506" w:rsidP="002249C0">
      <w:pPr>
        <w:numPr>
          <w:ilvl w:val="1"/>
          <w:numId w:val="1"/>
        </w:numPr>
        <w:tabs>
          <w:tab w:val="left" w:pos="1134"/>
        </w:tabs>
        <w:spacing w:before="120" w:after="120" w:line="360" w:lineRule="auto"/>
        <w:ind w:left="0" w:firstLine="0"/>
        <w:jc w:val="both"/>
        <w:rPr>
          <w:rFonts w:cs="Times New Roman"/>
          <w:bCs/>
          <w:color w:val="000000" w:themeColor="text1"/>
          <w:sz w:val="22"/>
          <w:szCs w:val="22"/>
        </w:rPr>
      </w:pPr>
      <w:r w:rsidRPr="00E353B2">
        <w:rPr>
          <w:rFonts w:cs="Times New Roman"/>
          <w:bCs/>
          <w:iCs/>
          <w:color w:val="000000" w:themeColor="text1"/>
          <w:sz w:val="22"/>
          <w:szCs w:val="22"/>
        </w:rPr>
        <w:t>Será desclassificada a proposta ou o lance vencedor com valor superior ao preço máximo fixado, ou que apresentar pre</w:t>
      </w:r>
      <w:r w:rsidR="001C0EF9" w:rsidRPr="00E353B2">
        <w:rPr>
          <w:rFonts w:cs="Times New Roman"/>
          <w:bCs/>
          <w:iCs/>
          <w:color w:val="000000" w:themeColor="text1"/>
          <w:sz w:val="22"/>
          <w:szCs w:val="22"/>
        </w:rPr>
        <w:t>ço manifestamente inexequível.</w:t>
      </w:r>
    </w:p>
    <w:p w14:paraId="48355676" w14:textId="77777777" w:rsidR="00124506" w:rsidRPr="00E353B2" w:rsidRDefault="00124506" w:rsidP="002249C0">
      <w:pPr>
        <w:numPr>
          <w:ilvl w:val="1"/>
          <w:numId w:val="1"/>
        </w:numPr>
        <w:tabs>
          <w:tab w:val="left" w:pos="1134"/>
        </w:tabs>
        <w:spacing w:before="120" w:after="120" w:line="360" w:lineRule="auto"/>
        <w:ind w:left="0" w:firstLine="0"/>
        <w:jc w:val="both"/>
        <w:rPr>
          <w:rFonts w:cs="Times New Roman"/>
          <w:color w:val="000000" w:themeColor="text1"/>
          <w:sz w:val="22"/>
          <w:szCs w:val="22"/>
          <w:lang w:eastAsia="en-US"/>
        </w:rPr>
      </w:pPr>
      <w:r w:rsidRPr="00E353B2">
        <w:rPr>
          <w:rFonts w:cs="Arial"/>
          <w:color w:val="000000" w:themeColor="text1"/>
          <w:sz w:val="22"/>
          <w:szCs w:val="22"/>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C265044" w14:textId="2DACA697" w:rsidR="000F104D" w:rsidRPr="00E353B2" w:rsidRDefault="000F104D" w:rsidP="002249C0">
      <w:pPr>
        <w:numPr>
          <w:ilvl w:val="1"/>
          <w:numId w:val="1"/>
        </w:numPr>
        <w:tabs>
          <w:tab w:val="left" w:pos="1134"/>
        </w:tabs>
        <w:spacing w:before="120" w:after="120" w:line="360" w:lineRule="auto"/>
        <w:ind w:left="0" w:firstLine="0"/>
        <w:jc w:val="both"/>
        <w:rPr>
          <w:rFonts w:cs="Times New Roman"/>
          <w:bCs/>
          <w:iCs/>
          <w:color w:val="000000" w:themeColor="text1"/>
          <w:sz w:val="22"/>
          <w:szCs w:val="22"/>
        </w:rPr>
      </w:pPr>
      <w:r w:rsidRPr="00E353B2">
        <w:rPr>
          <w:rFonts w:cs="Arial"/>
          <w:bCs/>
          <w:iCs/>
          <w:color w:val="000000" w:themeColor="text1"/>
          <w:sz w:val="22"/>
          <w:szCs w:val="22"/>
        </w:rPr>
        <w:t>Se houver indícios de inexeq</w:t>
      </w:r>
      <w:r w:rsidR="00E17E25" w:rsidRPr="00E353B2">
        <w:rPr>
          <w:rFonts w:cs="Arial"/>
          <w:bCs/>
          <w:iCs/>
          <w:color w:val="000000" w:themeColor="text1"/>
          <w:sz w:val="22"/>
          <w:szCs w:val="22"/>
        </w:rPr>
        <w:t>u</w:t>
      </w:r>
      <w:r w:rsidRPr="00E353B2">
        <w:rPr>
          <w:rFonts w:cs="Arial"/>
          <w:bCs/>
          <w:iCs/>
          <w:color w:val="000000" w:themeColor="text1"/>
          <w:sz w:val="22"/>
          <w:szCs w:val="22"/>
        </w:rPr>
        <w:t>ibilidade da proposta de preço, ou em caso da necessidade de esclarecimentos complementares, poderão ser efetuadas diligências, na form</w:t>
      </w:r>
      <w:r w:rsidR="00733D66" w:rsidRPr="00E353B2">
        <w:rPr>
          <w:rFonts w:cs="Arial"/>
          <w:bCs/>
          <w:iCs/>
          <w:color w:val="000000" w:themeColor="text1"/>
          <w:sz w:val="22"/>
          <w:szCs w:val="22"/>
        </w:rPr>
        <w:t>a do § 3º do artigo 43 da Lei n.º</w:t>
      </w:r>
      <w:r w:rsidRPr="00E353B2">
        <w:rPr>
          <w:rFonts w:cs="Arial"/>
          <w:bCs/>
          <w:iCs/>
          <w:color w:val="000000" w:themeColor="text1"/>
          <w:sz w:val="22"/>
          <w:szCs w:val="22"/>
        </w:rPr>
        <w:t xml:space="preserve"> 8.666, de 1993, a exemplo das enumeradas no §3º, do art. 29, da </w:t>
      </w:r>
      <w:r w:rsidRPr="00E353B2">
        <w:rPr>
          <w:rFonts w:cs="Times New Roman"/>
          <w:color w:val="000000" w:themeColor="text1"/>
          <w:sz w:val="22"/>
          <w:szCs w:val="22"/>
        </w:rPr>
        <w:t>IN SLTI/MPOG n</w:t>
      </w:r>
      <w:r w:rsidR="00733D66" w:rsidRPr="00E353B2">
        <w:rPr>
          <w:rFonts w:cs="Times New Roman"/>
          <w:color w:val="000000" w:themeColor="text1"/>
          <w:sz w:val="22"/>
          <w:szCs w:val="22"/>
        </w:rPr>
        <w:t>.</w:t>
      </w:r>
      <w:r w:rsidRPr="00E353B2">
        <w:rPr>
          <w:rFonts w:cs="Times New Roman"/>
          <w:color w:val="000000" w:themeColor="text1"/>
          <w:sz w:val="22"/>
          <w:szCs w:val="22"/>
        </w:rPr>
        <w:t>º 2, de 2008</w:t>
      </w:r>
      <w:r w:rsidRPr="00E353B2">
        <w:rPr>
          <w:rFonts w:cs="Arial"/>
          <w:bCs/>
          <w:iCs/>
          <w:color w:val="000000" w:themeColor="text1"/>
          <w:sz w:val="22"/>
          <w:szCs w:val="22"/>
        </w:rPr>
        <w:t>.</w:t>
      </w:r>
    </w:p>
    <w:p w14:paraId="54E21213" w14:textId="77777777" w:rsidR="000F104D" w:rsidRPr="00E353B2" w:rsidRDefault="007E1966" w:rsidP="002249C0">
      <w:pPr>
        <w:numPr>
          <w:ilvl w:val="1"/>
          <w:numId w:val="1"/>
        </w:numPr>
        <w:tabs>
          <w:tab w:val="left" w:pos="1134"/>
        </w:tabs>
        <w:spacing w:before="120" w:after="120" w:line="360" w:lineRule="auto"/>
        <w:ind w:left="0" w:firstLine="0"/>
        <w:jc w:val="both"/>
        <w:rPr>
          <w:rFonts w:cs="Times New Roman"/>
          <w:bCs/>
          <w:iCs/>
          <w:color w:val="000000" w:themeColor="text1"/>
          <w:sz w:val="22"/>
          <w:szCs w:val="22"/>
        </w:rPr>
      </w:pPr>
      <w:r w:rsidRPr="00E353B2">
        <w:rPr>
          <w:rFonts w:cs="Arial"/>
          <w:bCs/>
          <w:iCs/>
          <w:color w:val="000000" w:themeColor="text1"/>
          <w:sz w:val="22"/>
          <w:szCs w:val="22"/>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7FDC46C7"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bCs/>
          <w:iCs/>
          <w:color w:val="000000" w:themeColor="text1"/>
          <w:sz w:val="22"/>
          <w:szCs w:val="22"/>
        </w:rPr>
      </w:pPr>
      <w:r w:rsidRPr="00E353B2">
        <w:rPr>
          <w:rFonts w:cs="Arial"/>
          <w:bCs/>
          <w:iCs/>
          <w:color w:val="000000" w:themeColor="text1"/>
          <w:sz w:val="22"/>
          <w:szCs w:val="22"/>
        </w:rPr>
        <w:t>Qualquer interessado poderá requerer que se realizem diligências para aferir a exequibilidade e a legalidade das propostas, devendo apresentar as provas ou os indícios que fundamentam a suspeita.</w:t>
      </w:r>
    </w:p>
    <w:p w14:paraId="4094455E" w14:textId="619C0E89" w:rsidR="000F104D" w:rsidRPr="00E353B2" w:rsidRDefault="002B01A9" w:rsidP="002249C0">
      <w:pPr>
        <w:numPr>
          <w:ilvl w:val="1"/>
          <w:numId w:val="1"/>
        </w:numPr>
        <w:tabs>
          <w:tab w:val="left" w:pos="1134"/>
        </w:tabs>
        <w:spacing w:before="120" w:after="120" w:line="360" w:lineRule="auto"/>
        <w:ind w:left="0" w:firstLine="0"/>
        <w:jc w:val="both"/>
        <w:rPr>
          <w:rFonts w:cs="Arial"/>
          <w:bCs/>
          <w:iCs/>
          <w:color w:val="000000" w:themeColor="text1"/>
          <w:sz w:val="22"/>
          <w:szCs w:val="22"/>
        </w:rPr>
      </w:pPr>
      <w:r w:rsidRPr="00E353B2">
        <w:rPr>
          <w:rFonts w:cs="Times New Roman"/>
          <w:color w:val="000000" w:themeColor="text1"/>
          <w:sz w:val="22"/>
          <w:szCs w:val="22"/>
          <w:lang w:eastAsia="en-US"/>
        </w:rPr>
        <w:t xml:space="preserve">O Pregoeiro poderá convocar o licitante para enviar documento digital, por meio de funcionalidade disponível no sistema, estabelecendo no “chat” prazo </w:t>
      </w:r>
      <w:r w:rsidRPr="00E353B2">
        <w:rPr>
          <w:rFonts w:cs="Times New Roman"/>
          <w:b/>
          <w:color w:val="000000" w:themeColor="text1"/>
          <w:sz w:val="22"/>
          <w:szCs w:val="22"/>
          <w:lang w:eastAsia="en-US"/>
        </w:rPr>
        <w:t xml:space="preserve">mínimo de </w:t>
      </w:r>
      <w:r w:rsidR="004F5B3B" w:rsidRPr="00E353B2">
        <w:rPr>
          <w:rFonts w:cs="Times New Roman"/>
          <w:b/>
          <w:color w:val="000000" w:themeColor="text1"/>
          <w:sz w:val="22"/>
          <w:szCs w:val="22"/>
          <w:lang w:eastAsia="en-US"/>
        </w:rPr>
        <w:t>02</w:t>
      </w:r>
      <w:r w:rsidRPr="00E353B2">
        <w:rPr>
          <w:rFonts w:cs="Times New Roman"/>
          <w:b/>
          <w:color w:val="000000" w:themeColor="text1"/>
          <w:sz w:val="22"/>
          <w:szCs w:val="22"/>
          <w:lang w:eastAsia="en-US"/>
        </w:rPr>
        <w:t xml:space="preserve"> (</w:t>
      </w:r>
      <w:r w:rsidR="004F5B3B" w:rsidRPr="00E353B2">
        <w:rPr>
          <w:rFonts w:cs="Times New Roman"/>
          <w:b/>
          <w:color w:val="000000" w:themeColor="text1"/>
          <w:sz w:val="22"/>
          <w:szCs w:val="22"/>
          <w:lang w:eastAsia="en-US"/>
        </w:rPr>
        <w:t>duas</w:t>
      </w:r>
      <w:r w:rsidRPr="00E353B2">
        <w:rPr>
          <w:rFonts w:cs="Times New Roman"/>
          <w:b/>
          <w:color w:val="000000" w:themeColor="text1"/>
          <w:sz w:val="22"/>
          <w:szCs w:val="22"/>
          <w:lang w:eastAsia="en-US"/>
        </w:rPr>
        <w:t>)</w:t>
      </w:r>
      <w:r w:rsidR="004F5B3B" w:rsidRPr="00E353B2">
        <w:rPr>
          <w:rFonts w:cs="Times New Roman"/>
          <w:b/>
          <w:color w:val="000000" w:themeColor="text1"/>
          <w:sz w:val="22"/>
          <w:szCs w:val="22"/>
          <w:lang w:eastAsia="en-US"/>
        </w:rPr>
        <w:t xml:space="preserve"> horas</w:t>
      </w:r>
      <w:r w:rsidRPr="00E353B2">
        <w:rPr>
          <w:rFonts w:cs="Times New Roman"/>
          <w:color w:val="000000" w:themeColor="text1"/>
          <w:sz w:val="22"/>
          <w:szCs w:val="22"/>
          <w:lang w:eastAsia="en-US"/>
        </w:rPr>
        <w:t>, sob pena de não aceitação da proposta.</w:t>
      </w:r>
    </w:p>
    <w:p w14:paraId="1335F168" w14:textId="77777777" w:rsidR="000F104D" w:rsidRPr="00E353B2" w:rsidRDefault="000F104D" w:rsidP="004F5B3B">
      <w:pPr>
        <w:numPr>
          <w:ilvl w:val="2"/>
          <w:numId w:val="1"/>
        </w:numPr>
        <w:tabs>
          <w:tab w:val="left" w:pos="1440"/>
        </w:tabs>
        <w:autoSpaceDE w:val="0"/>
        <w:snapToGrid w:val="0"/>
        <w:spacing w:before="120" w:after="120" w:line="360" w:lineRule="auto"/>
        <w:ind w:left="284" w:firstLine="0"/>
        <w:jc w:val="both"/>
        <w:rPr>
          <w:rFonts w:cs="Arial"/>
          <w:bCs/>
          <w:iCs/>
          <w:color w:val="000000" w:themeColor="text1"/>
          <w:sz w:val="22"/>
          <w:szCs w:val="22"/>
        </w:rPr>
      </w:pPr>
      <w:r w:rsidRPr="00E353B2">
        <w:rPr>
          <w:rFonts w:cs="Times New Roman"/>
          <w:color w:val="000000" w:themeColor="text1"/>
          <w:sz w:val="22"/>
          <w:szCs w:val="22"/>
          <w:lang w:eastAsia="en-US"/>
        </w:rPr>
        <w:lastRenderedPageBreak/>
        <w:t xml:space="preserve">O prazo estabelecido pelo </w:t>
      </w:r>
      <w:r w:rsidR="00E17E25" w:rsidRPr="00E353B2">
        <w:rPr>
          <w:rFonts w:cs="Times New Roman"/>
          <w:color w:val="000000" w:themeColor="text1"/>
          <w:sz w:val="22"/>
          <w:szCs w:val="22"/>
          <w:lang w:eastAsia="en-US"/>
        </w:rPr>
        <w:t>Pregoeiro</w:t>
      </w:r>
      <w:r w:rsidRPr="00E353B2">
        <w:rPr>
          <w:rFonts w:cs="Times New Roman"/>
          <w:color w:val="000000" w:themeColor="text1"/>
          <w:sz w:val="22"/>
          <w:szCs w:val="22"/>
          <w:lang w:eastAsia="en-US"/>
        </w:rPr>
        <w:t xml:space="preserve"> poderá ser prorrogado por solicitação escrita e justificada do licitante, formulada antes de findo o prazo estabelecido, e formalmente aceita pelo </w:t>
      </w:r>
      <w:r w:rsidR="00E17E25" w:rsidRPr="00E353B2">
        <w:rPr>
          <w:rFonts w:cs="Times New Roman"/>
          <w:color w:val="000000" w:themeColor="text1"/>
          <w:sz w:val="22"/>
          <w:szCs w:val="22"/>
          <w:lang w:eastAsia="en-US"/>
        </w:rPr>
        <w:t>Pregoeiro</w:t>
      </w:r>
      <w:r w:rsidRPr="00E353B2">
        <w:rPr>
          <w:rFonts w:cs="Times New Roman"/>
          <w:color w:val="000000" w:themeColor="text1"/>
          <w:sz w:val="22"/>
          <w:szCs w:val="22"/>
          <w:lang w:eastAsia="en-US"/>
        </w:rPr>
        <w:t xml:space="preserve">. </w:t>
      </w:r>
    </w:p>
    <w:p w14:paraId="177AD67C" w14:textId="77777777" w:rsidR="000F104D" w:rsidRPr="00E353B2" w:rsidRDefault="000F104D" w:rsidP="002249C0">
      <w:pPr>
        <w:numPr>
          <w:ilvl w:val="1"/>
          <w:numId w:val="1"/>
        </w:numPr>
        <w:tabs>
          <w:tab w:val="left" w:pos="1134"/>
        </w:tabs>
        <w:spacing w:before="120" w:after="120" w:line="360" w:lineRule="auto"/>
        <w:ind w:left="0" w:firstLine="0"/>
        <w:jc w:val="both"/>
        <w:rPr>
          <w:rFonts w:cs="Arial"/>
          <w:bCs/>
          <w:iCs/>
          <w:color w:val="000000" w:themeColor="text1"/>
          <w:sz w:val="22"/>
          <w:szCs w:val="22"/>
        </w:rPr>
      </w:pPr>
      <w:r w:rsidRPr="00E353B2">
        <w:rPr>
          <w:rFonts w:cs="Arial"/>
          <w:bCs/>
          <w:iCs/>
          <w:color w:val="000000" w:themeColor="text1"/>
          <w:sz w:val="22"/>
          <w:szCs w:val="22"/>
        </w:rPr>
        <w:t xml:space="preserve">Se a proposta ou lance </w:t>
      </w:r>
      <w:r w:rsidR="00124506" w:rsidRPr="00E353B2">
        <w:rPr>
          <w:rFonts w:cs="Arial"/>
          <w:bCs/>
          <w:iCs/>
          <w:color w:val="000000" w:themeColor="text1"/>
          <w:sz w:val="22"/>
          <w:szCs w:val="22"/>
        </w:rPr>
        <w:t>vencedor for desclassificado</w:t>
      </w:r>
      <w:r w:rsidRPr="00E353B2">
        <w:rPr>
          <w:rFonts w:cs="Arial"/>
          <w:bCs/>
          <w:iCs/>
          <w:color w:val="000000" w:themeColor="text1"/>
          <w:sz w:val="22"/>
          <w:szCs w:val="22"/>
        </w:rPr>
        <w:t xml:space="preserve">, o </w:t>
      </w:r>
      <w:r w:rsidR="00E17E25" w:rsidRPr="00E353B2">
        <w:rPr>
          <w:rFonts w:cs="Arial"/>
          <w:bCs/>
          <w:iCs/>
          <w:color w:val="000000" w:themeColor="text1"/>
          <w:sz w:val="22"/>
          <w:szCs w:val="22"/>
        </w:rPr>
        <w:t>Pregoeiro</w:t>
      </w:r>
      <w:r w:rsidRPr="00E353B2">
        <w:rPr>
          <w:rFonts w:cs="Arial"/>
          <w:bCs/>
          <w:iCs/>
          <w:color w:val="000000" w:themeColor="text1"/>
          <w:sz w:val="22"/>
          <w:szCs w:val="22"/>
        </w:rPr>
        <w:t xml:space="preserve"> examinará a proposta ou lance subsequente, e, assim sucessivamente, na ordem de classificação.</w:t>
      </w:r>
    </w:p>
    <w:p w14:paraId="5E831342"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lang w:eastAsia="en-US"/>
        </w:rPr>
        <w:t xml:space="preserve">Havendo necessidade, o </w:t>
      </w:r>
      <w:r w:rsidR="00E17E25" w:rsidRPr="00E353B2">
        <w:rPr>
          <w:rFonts w:cs="Times New Roman"/>
          <w:color w:val="000000" w:themeColor="text1"/>
          <w:sz w:val="22"/>
          <w:szCs w:val="22"/>
          <w:lang w:eastAsia="en-US"/>
        </w:rPr>
        <w:t>Pregoeiro</w:t>
      </w:r>
      <w:r w:rsidRPr="00E353B2">
        <w:rPr>
          <w:rFonts w:cs="Times New Roman"/>
          <w:color w:val="000000" w:themeColor="text1"/>
          <w:sz w:val="22"/>
          <w:szCs w:val="22"/>
          <w:lang w:eastAsia="en-US"/>
        </w:rPr>
        <w:t xml:space="preserve"> suspenderá a sessão, informando no “chat” a nova data e horário para a continuidade da mesma.</w:t>
      </w:r>
    </w:p>
    <w:p w14:paraId="6586BE5D"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O </w:t>
      </w:r>
      <w:r w:rsidR="00E17E25" w:rsidRPr="00E353B2">
        <w:rPr>
          <w:rFonts w:cs="Times New Roman"/>
          <w:color w:val="000000" w:themeColor="text1"/>
          <w:sz w:val="22"/>
          <w:szCs w:val="22"/>
        </w:rPr>
        <w:t>Pregoeiro</w:t>
      </w:r>
      <w:r w:rsidRPr="00E353B2">
        <w:rPr>
          <w:rFonts w:cs="Times New Roman"/>
          <w:color w:val="000000" w:themeColor="text1"/>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7D41EB7E" w14:textId="77777777" w:rsidR="000F104D" w:rsidRPr="00E353B2" w:rsidRDefault="000F104D" w:rsidP="004F5B3B">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t xml:space="preserve">Também nas hipóteses em que o </w:t>
      </w:r>
      <w:r w:rsidR="00E17E25" w:rsidRPr="00E353B2">
        <w:rPr>
          <w:rFonts w:cs="Times New Roman"/>
          <w:color w:val="000000" w:themeColor="text1"/>
          <w:sz w:val="22"/>
          <w:szCs w:val="22"/>
        </w:rPr>
        <w:t>Pregoeiro</w:t>
      </w:r>
      <w:r w:rsidRPr="00E353B2">
        <w:rPr>
          <w:rFonts w:cs="Times New Roman"/>
          <w:color w:val="000000" w:themeColor="text1"/>
          <w:sz w:val="22"/>
          <w:szCs w:val="22"/>
        </w:rPr>
        <w:t xml:space="preserve"> não aceitar a proposta e passar à subsequente, poderá negociar com o licitante para que seja obtido preço melhor.</w:t>
      </w:r>
    </w:p>
    <w:p w14:paraId="64F44EB0" w14:textId="77777777" w:rsidR="000F104D" w:rsidRPr="00E353B2" w:rsidRDefault="000F104D" w:rsidP="004F5B3B">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t>A negociação será realizada por meio do sistema, podendo ser acompanhada pelos demais licitantes.</w:t>
      </w:r>
    </w:p>
    <w:p w14:paraId="2CAC0EAF" w14:textId="77777777" w:rsidR="001C0EF9" w:rsidRPr="00E353B2" w:rsidRDefault="001C0EF9" w:rsidP="001C0EF9">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5B33F529" w14:textId="0552E244" w:rsidR="001C0EF9" w:rsidRPr="00E353B2" w:rsidRDefault="001C0EF9" w:rsidP="001C0EF9">
      <w:pPr>
        <w:tabs>
          <w:tab w:val="left" w:pos="1440"/>
        </w:tabs>
        <w:autoSpaceDE w:val="0"/>
        <w:snapToGrid w:val="0"/>
        <w:spacing w:before="120" w:after="120" w:line="360" w:lineRule="auto"/>
        <w:jc w:val="both"/>
        <w:rPr>
          <w:rFonts w:cs="Times New Roman"/>
          <w:color w:val="000000" w:themeColor="text1"/>
          <w:sz w:val="22"/>
          <w:szCs w:val="22"/>
        </w:rPr>
      </w:pPr>
    </w:p>
    <w:p w14:paraId="0B7B90FB" w14:textId="1CCED209" w:rsidR="000F104D" w:rsidRPr="00E353B2" w:rsidRDefault="002249C0" w:rsidP="00501776">
      <w:pPr>
        <w:pStyle w:val="Nivel1"/>
        <w:spacing w:before="120" w:line="360" w:lineRule="auto"/>
        <w:rPr>
          <w:color w:val="000000" w:themeColor="text1"/>
          <w:sz w:val="22"/>
          <w:szCs w:val="22"/>
        </w:rPr>
      </w:pPr>
      <w:r w:rsidRPr="00E353B2">
        <w:rPr>
          <w:color w:val="000000" w:themeColor="text1"/>
          <w:sz w:val="22"/>
          <w:szCs w:val="22"/>
          <w:lang w:eastAsia="en-US"/>
        </w:rPr>
        <w:t>DA HABILITAÇÃO</w:t>
      </w:r>
    </w:p>
    <w:p w14:paraId="664B72E0" w14:textId="77777777" w:rsidR="00865063" w:rsidRPr="00E353B2" w:rsidRDefault="00865063" w:rsidP="002249C0">
      <w:pPr>
        <w:pStyle w:val="PargrafodaLista"/>
        <w:numPr>
          <w:ilvl w:val="1"/>
          <w:numId w:val="1"/>
        </w:numPr>
        <w:tabs>
          <w:tab w:val="left" w:pos="1134"/>
        </w:tabs>
        <w:spacing w:before="120" w:after="120" w:line="360" w:lineRule="auto"/>
        <w:ind w:left="0" w:firstLine="0"/>
        <w:contextualSpacing w:val="0"/>
        <w:jc w:val="both"/>
        <w:rPr>
          <w:rFonts w:cs="Arial"/>
          <w:color w:val="000000" w:themeColor="text1"/>
          <w:sz w:val="22"/>
          <w:szCs w:val="22"/>
        </w:rPr>
      </w:pPr>
      <w:r w:rsidRPr="00E353B2">
        <w:rPr>
          <w:rFonts w:cs="Arial"/>
          <w:color w:val="000000" w:themeColor="text1"/>
          <w:sz w:val="22"/>
          <w:szCs w:val="22"/>
          <w:lang w:eastAsia="ar-SA"/>
        </w:rPr>
        <w:t>Como condição prévia ao exame da documentação de habilitação</w:t>
      </w:r>
      <w:r w:rsidRPr="00E353B2">
        <w:rPr>
          <w:rFonts w:cs="Arial"/>
          <w:color w:val="000000" w:themeColor="text1"/>
          <w:sz w:val="22"/>
          <w:szCs w:val="22"/>
        </w:rPr>
        <w:t xml:space="preserve"> do licitante detentor da proposta classificada em primeiro lugar</w:t>
      </w:r>
      <w:r w:rsidRPr="00E353B2">
        <w:rPr>
          <w:rFonts w:cs="Arial"/>
          <w:color w:val="000000" w:themeColor="text1"/>
          <w:sz w:val="22"/>
          <w:szCs w:val="22"/>
          <w:lang w:eastAsia="ar-SA"/>
        </w:rPr>
        <w:t xml:space="preserve">, </w:t>
      </w:r>
      <w:r w:rsidRPr="00E353B2">
        <w:rPr>
          <w:rFonts w:cs="Arial"/>
          <w:color w:val="000000" w:themeColor="text1"/>
          <w:sz w:val="22"/>
          <w:szCs w:val="22"/>
        </w:rPr>
        <w:t xml:space="preserve">o Pregoeiro </w:t>
      </w:r>
      <w:r w:rsidRPr="00E353B2">
        <w:rPr>
          <w:rFonts w:cs="Arial"/>
          <w:color w:val="000000" w:themeColor="text1"/>
          <w:sz w:val="22"/>
          <w:szCs w:val="22"/>
          <w:lang w:eastAsia="ar-SA"/>
        </w:rPr>
        <w:t>verificará o eventual descumprimento das condições de participação, especialmente quanto à</w:t>
      </w:r>
      <w:r w:rsidRPr="00E353B2">
        <w:rPr>
          <w:rFonts w:cs="Arial"/>
          <w:color w:val="000000" w:themeColor="text1"/>
          <w:sz w:val="22"/>
          <w:szCs w:val="22"/>
        </w:rPr>
        <w:t xml:space="preserve"> existência de sanção que impeça a participação no certame ou a futura contratação, mediante a consulta aos seguintes cadastros:</w:t>
      </w:r>
    </w:p>
    <w:p w14:paraId="7782F8A7" w14:textId="77777777" w:rsidR="00865063" w:rsidRPr="00E353B2" w:rsidRDefault="00865063" w:rsidP="00501776">
      <w:pPr>
        <w:pStyle w:val="PargrafodaLista"/>
        <w:numPr>
          <w:ilvl w:val="2"/>
          <w:numId w:val="1"/>
        </w:numPr>
        <w:spacing w:before="120" w:after="120" w:line="360" w:lineRule="auto"/>
        <w:ind w:left="284" w:firstLine="0"/>
        <w:contextualSpacing w:val="0"/>
        <w:jc w:val="both"/>
        <w:rPr>
          <w:rFonts w:cs="Arial"/>
          <w:color w:val="000000" w:themeColor="text1"/>
          <w:sz w:val="22"/>
          <w:szCs w:val="22"/>
        </w:rPr>
      </w:pPr>
      <w:r w:rsidRPr="00E353B2">
        <w:rPr>
          <w:rFonts w:cs="Arial"/>
          <w:color w:val="000000" w:themeColor="text1"/>
          <w:sz w:val="22"/>
          <w:szCs w:val="22"/>
        </w:rPr>
        <w:t>SICAF;</w:t>
      </w:r>
    </w:p>
    <w:p w14:paraId="768A137A" w14:textId="77777777" w:rsidR="00865063" w:rsidRPr="00E353B2" w:rsidRDefault="00865063" w:rsidP="00501776">
      <w:pPr>
        <w:pStyle w:val="PargrafodaLista"/>
        <w:numPr>
          <w:ilvl w:val="2"/>
          <w:numId w:val="1"/>
        </w:numPr>
        <w:spacing w:before="120" w:after="120" w:line="360" w:lineRule="auto"/>
        <w:ind w:left="284" w:firstLine="0"/>
        <w:contextualSpacing w:val="0"/>
        <w:jc w:val="both"/>
        <w:rPr>
          <w:rFonts w:cs="Arial"/>
          <w:color w:val="000000" w:themeColor="text1"/>
          <w:sz w:val="22"/>
          <w:szCs w:val="22"/>
        </w:rPr>
      </w:pPr>
      <w:r w:rsidRPr="00E353B2">
        <w:rPr>
          <w:rFonts w:cs="Arial"/>
          <w:color w:val="000000" w:themeColor="text1"/>
          <w:sz w:val="22"/>
          <w:szCs w:val="22"/>
        </w:rPr>
        <w:t>Cadastro Nacional de Empresas Inidôneas e Suspensas – CEIS, mantido pela Controladoria-Geral da União (</w:t>
      </w:r>
      <w:hyperlink r:id="rId7" w:history="1">
        <w:r w:rsidRPr="00E353B2">
          <w:rPr>
            <w:rFonts w:cs="Arial"/>
            <w:color w:val="000000" w:themeColor="text1"/>
            <w:sz w:val="22"/>
            <w:szCs w:val="22"/>
            <w:u w:val="single"/>
          </w:rPr>
          <w:t>www.portaldatransparencia.gov.br/ceis</w:t>
        </w:r>
      </w:hyperlink>
      <w:r w:rsidRPr="00E353B2">
        <w:rPr>
          <w:rFonts w:cs="Arial"/>
          <w:color w:val="000000" w:themeColor="text1"/>
          <w:sz w:val="22"/>
          <w:szCs w:val="22"/>
        </w:rPr>
        <w:t>);</w:t>
      </w:r>
    </w:p>
    <w:p w14:paraId="2A1A366B" w14:textId="77777777" w:rsidR="00865063" w:rsidRPr="00E353B2" w:rsidRDefault="00865063" w:rsidP="00501776">
      <w:pPr>
        <w:pStyle w:val="PargrafodaLista"/>
        <w:numPr>
          <w:ilvl w:val="2"/>
          <w:numId w:val="1"/>
        </w:numPr>
        <w:spacing w:before="120" w:after="120" w:line="360" w:lineRule="auto"/>
        <w:ind w:left="284" w:firstLine="0"/>
        <w:contextualSpacing w:val="0"/>
        <w:jc w:val="both"/>
        <w:rPr>
          <w:rFonts w:cs="Arial"/>
          <w:color w:val="000000" w:themeColor="text1"/>
          <w:sz w:val="22"/>
          <w:szCs w:val="22"/>
        </w:rPr>
      </w:pPr>
      <w:r w:rsidRPr="00E353B2">
        <w:rPr>
          <w:rFonts w:cs="Arial"/>
          <w:bCs/>
          <w:color w:val="000000" w:themeColor="text1"/>
          <w:sz w:val="22"/>
          <w:szCs w:val="22"/>
        </w:rPr>
        <w:lastRenderedPageBreak/>
        <w:t>Cadastro Nacional de Condenações Cíveis por Atos de Improbidade Administrativa, mantido pelo Conselho Nacional de Justiça</w:t>
      </w:r>
      <w:r w:rsidRPr="00E353B2">
        <w:rPr>
          <w:rFonts w:cs="Arial"/>
          <w:color w:val="000000" w:themeColor="text1"/>
          <w:sz w:val="22"/>
          <w:szCs w:val="22"/>
        </w:rPr>
        <w:t xml:space="preserve"> (</w:t>
      </w:r>
      <w:hyperlink r:id="rId8" w:history="1">
        <w:r w:rsidRPr="00E353B2">
          <w:rPr>
            <w:rFonts w:cs="Arial"/>
            <w:color w:val="000000" w:themeColor="text1"/>
            <w:sz w:val="22"/>
            <w:szCs w:val="22"/>
            <w:u w:val="single"/>
          </w:rPr>
          <w:t>www.</w:t>
        </w:r>
        <w:r w:rsidRPr="00E353B2">
          <w:rPr>
            <w:rFonts w:cs="Arial"/>
            <w:bCs/>
            <w:color w:val="000000" w:themeColor="text1"/>
            <w:sz w:val="22"/>
            <w:szCs w:val="22"/>
            <w:u w:val="single"/>
          </w:rPr>
          <w:t>cnj</w:t>
        </w:r>
        <w:r w:rsidRPr="00E353B2">
          <w:rPr>
            <w:rFonts w:cs="Arial"/>
            <w:color w:val="000000" w:themeColor="text1"/>
            <w:sz w:val="22"/>
            <w:szCs w:val="22"/>
            <w:u w:val="single"/>
          </w:rPr>
          <w:t>.jus.br/</w:t>
        </w:r>
        <w:r w:rsidRPr="00E353B2">
          <w:rPr>
            <w:rFonts w:cs="Arial"/>
            <w:bCs/>
            <w:color w:val="000000" w:themeColor="text1"/>
            <w:sz w:val="22"/>
            <w:szCs w:val="22"/>
            <w:u w:val="single"/>
          </w:rPr>
          <w:t>improbidade</w:t>
        </w:r>
        <w:r w:rsidRPr="00E353B2">
          <w:rPr>
            <w:rFonts w:cs="Arial"/>
            <w:color w:val="000000" w:themeColor="text1"/>
            <w:sz w:val="22"/>
            <w:szCs w:val="22"/>
            <w:u w:val="single"/>
          </w:rPr>
          <w:t>_adm/consultar_requerido.php</w:t>
        </w:r>
      </w:hyperlink>
      <w:r w:rsidRPr="00E353B2">
        <w:rPr>
          <w:rFonts w:cs="Arial"/>
          <w:color w:val="000000" w:themeColor="text1"/>
          <w:sz w:val="22"/>
          <w:szCs w:val="22"/>
        </w:rPr>
        <w:t>).</w:t>
      </w:r>
    </w:p>
    <w:p w14:paraId="4AA66D87" w14:textId="77777777" w:rsidR="00865063" w:rsidRPr="00E353B2" w:rsidRDefault="00865063" w:rsidP="00501776">
      <w:pPr>
        <w:pStyle w:val="PargrafodaLista"/>
        <w:numPr>
          <w:ilvl w:val="2"/>
          <w:numId w:val="1"/>
        </w:numPr>
        <w:spacing w:before="120" w:after="120" w:line="360" w:lineRule="auto"/>
        <w:ind w:left="284" w:firstLine="0"/>
        <w:contextualSpacing w:val="0"/>
        <w:jc w:val="both"/>
        <w:rPr>
          <w:rFonts w:cs="Arial"/>
          <w:color w:val="000000" w:themeColor="text1"/>
          <w:sz w:val="22"/>
          <w:szCs w:val="22"/>
        </w:rPr>
      </w:pPr>
      <w:r w:rsidRPr="00E353B2">
        <w:rPr>
          <w:rFonts w:cs="Arial"/>
          <w:color w:val="000000" w:themeColor="text1"/>
          <w:sz w:val="22"/>
          <w:szCs w:val="22"/>
        </w:rPr>
        <w:t>Lista de Inidôneos, mantida pelo Tribunal de Contas da União – TCU;</w:t>
      </w:r>
    </w:p>
    <w:p w14:paraId="2EF615C4" w14:textId="01F9CB19" w:rsidR="00865063" w:rsidRPr="00E353B2" w:rsidRDefault="00865063" w:rsidP="00501776">
      <w:pPr>
        <w:pStyle w:val="PargrafodaLista"/>
        <w:numPr>
          <w:ilvl w:val="2"/>
          <w:numId w:val="1"/>
        </w:numPr>
        <w:spacing w:before="120" w:after="120" w:line="360" w:lineRule="auto"/>
        <w:ind w:left="284" w:firstLine="0"/>
        <w:contextualSpacing w:val="0"/>
        <w:jc w:val="both"/>
        <w:rPr>
          <w:rFonts w:cs="Arial"/>
          <w:bCs/>
          <w:color w:val="000000" w:themeColor="text1"/>
          <w:sz w:val="22"/>
          <w:szCs w:val="22"/>
        </w:rPr>
      </w:pPr>
      <w:r w:rsidRPr="00E353B2">
        <w:rPr>
          <w:rFonts w:cs="Arial"/>
          <w:bCs/>
          <w:color w:val="000000" w:themeColor="text1"/>
          <w:sz w:val="22"/>
          <w:szCs w:val="22"/>
        </w:rPr>
        <w:t>A consulta aos cadastros será realizada em nome da empresa licitante e também de seu sócio majoritário, por força do artigo 12 da Lei n</w:t>
      </w:r>
      <w:r w:rsidR="00501776" w:rsidRPr="00E353B2">
        <w:rPr>
          <w:rFonts w:cs="Arial"/>
          <w:bCs/>
          <w:color w:val="000000" w:themeColor="text1"/>
          <w:sz w:val="22"/>
          <w:szCs w:val="22"/>
        </w:rPr>
        <w:t>.º</w:t>
      </w:r>
      <w:r w:rsidRPr="00E353B2">
        <w:rPr>
          <w:rFonts w:cs="Arial"/>
          <w:bCs/>
          <w:color w:val="000000" w:themeColor="text1"/>
          <w:sz w:val="22"/>
          <w:szCs w:val="22"/>
        </w:rPr>
        <w:t xml:space="preserve"> 8.429, de 1992, que prevê, dentre as sanções impostas ao responsável pela prática de ato de improbidade administrativa, a proibição de contratar com o Poder Público, inclusive por intermédio de pessoa jurídica da qual seja sócio majoritário.</w:t>
      </w:r>
    </w:p>
    <w:p w14:paraId="31ADBB53" w14:textId="77777777" w:rsidR="00865063" w:rsidRPr="00E353B2" w:rsidRDefault="00865063" w:rsidP="00501776">
      <w:pPr>
        <w:pStyle w:val="PargrafodaLista"/>
        <w:numPr>
          <w:ilvl w:val="2"/>
          <w:numId w:val="1"/>
        </w:numPr>
        <w:spacing w:before="120" w:after="120" w:line="360" w:lineRule="auto"/>
        <w:ind w:left="284" w:firstLine="0"/>
        <w:contextualSpacing w:val="0"/>
        <w:jc w:val="both"/>
        <w:rPr>
          <w:rFonts w:cs="Arial"/>
          <w:bCs/>
          <w:color w:val="000000" w:themeColor="text1"/>
          <w:sz w:val="22"/>
          <w:szCs w:val="22"/>
        </w:rPr>
      </w:pPr>
      <w:r w:rsidRPr="00E353B2">
        <w:rPr>
          <w:rFonts w:cs="Arial"/>
          <w:bCs/>
          <w:color w:val="000000" w:themeColor="text1"/>
          <w:sz w:val="22"/>
          <w:szCs w:val="22"/>
        </w:rPr>
        <w:t>Constatada a existência de sanção, o Pregoeiro reputará o licitante inabilitado, por falta de condição de participação.</w:t>
      </w:r>
    </w:p>
    <w:p w14:paraId="257B3712" w14:textId="66F13BE5" w:rsidR="00451B0C" w:rsidRPr="00E353B2" w:rsidRDefault="00451B0C" w:rsidP="002249C0">
      <w:pPr>
        <w:numPr>
          <w:ilvl w:val="1"/>
          <w:numId w:val="1"/>
        </w:numPr>
        <w:tabs>
          <w:tab w:val="left" w:pos="1134"/>
        </w:tabs>
        <w:spacing w:before="120" w:after="120" w:line="360" w:lineRule="auto"/>
        <w:ind w:left="0" w:firstLine="0"/>
        <w:jc w:val="both"/>
        <w:rPr>
          <w:rFonts w:cs="Times New Roman"/>
          <w:bCs/>
          <w:color w:val="000000" w:themeColor="text1"/>
          <w:sz w:val="22"/>
          <w:szCs w:val="22"/>
        </w:rPr>
      </w:pPr>
      <w:r w:rsidRPr="00E353B2">
        <w:rPr>
          <w:rFonts w:cs="Times New Roman"/>
          <w:bCs/>
          <w:color w:val="000000" w:themeColor="text1"/>
          <w:sz w:val="22"/>
          <w:szCs w:val="22"/>
        </w:rPr>
        <w:t xml:space="preserve">O </w:t>
      </w:r>
      <w:r w:rsidR="00E17E25" w:rsidRPr="00E353B2">
        <w:rPr>
          <w:rFonts w:cs="Times New Roman"/>
          <w:bCs/>
          <w:color w:val="000000" w:themeColor="text1"/>
          <w:sz w:val="22"/>
          <w:szCs w:val="22"/>
        </w:rPr>
        <w:t>Pregoeiro</w:t>
      </w:r>
      <w:r w:rsidR="00865063" w:rsidRPr="00E353B2">
        <w:rPr>
          <w:rFonts w:cs="Times New Roman"/>
          <w:bCs/>
          <w:color w:val="000000" w:themeColor="text1"/>
          <w:sz w:val="22"/>
          <w:szCs w:val="22"/>
        </w:rPr>
        <w:t>, então,</w:t>
      </w:r>
      <w:r w:rsidRPr="00E353B2">
        <w:rPr>
          <w:rFonts w:cs="Times New Roman"/>
          <w:bCs/>
          <w:color w:val="000000" w:themeColor="text1"/>
          <w:sz w:val="22"/>
          <w:szCs w:val="22"/>
        </w:rPr>
        <w:t xml:space="preserve"> consultará o Sistema de Cadastro Unificado de Fornecedores – SICAF, em relação à habilitação jurídica</w:t>
      </w:r>
      <w:r w:rsidR="005B53D9" w:rsidRPr="00E353B2">
        <w:rPr>
          <w:rFonts w:cs="Times New Roman"/>
          <w:bCs/>
          <w:color w:val="000000" w:themeColor="text1"/>
          <w:sz w:val="22"/>
          <w:szCs w:val="22"/>
        </w:rPr>
        <w:t xml:space="preserve"> e</w:t>
      </w:r>
      <w:r w:rsidRPr="00E353B2">
        <w:rPr>
          <w:rFonts w:cs="Times New Roman"/>
          <w:bCs/>
          <w:color w:val="000000" w:themeColor="text1"/>
          <w:sz w:val="22"/>
          <w:szCs w:val="22"/>
        </w:rPr>
        <w:t xml:space="preserve"> à regularidade fiscal</w:t>
      </w:r>
      <w:r w:rsidR="00124506" w:rsidRPr="00E353B2">
        <w:rPr>
          <w:rFonts w:cs="Times New Roman"/>
          <w:bCs/>
          <w:color w:val="000000" w:themeColor="text1"/>
          <w:sz w:val="22"/>
          <w:szCs w:val="22"/>
        </w:rPr>
        <w:t xml:space="preserve"> e trabalhista</w:t>
      </w:r>
      <w:r w:rsidRPr="00E353B2">
        <w:rPr>
          <w:rFonts w:cs="Times New Roman"/>
          <w:bCs/>
          <w:color w:val="000000" w:themeColor="text1"/>
          <w:sz w:val="22"/>
          <w:szCs w:val="22"/>
        </w:rPr>
        <w:t xml:space="preserve">, conforme disposto nos </w:t>
      </w:r>
      <w:proofErr w:type="spellStart"/>
      <w:r w:rsidRPr="00E353B2">
        <w:rPr>
          <w:rFonts w:cs="Times New Roman"/>
          <w:bCs/>
          <w:color w:val="000000" w:themeColor="text1"/>
          <w:sz w:val="22"/>
          <w:szCs w:val="22"/>
        </w:rPr>
        <w:t>arts</w:t>
      </w:r>
      <w:proofErr w:type="spellEnd"/>
      <w:r w:rsidRPr="00E353B2">
        <w:rPr>
          <w:rFonts w:cs="Times New Roman"/>
          <w:bCs/>
          <w:color w:val="000000" w:themeColor="text1"/>
          <w:sz w:val="22"/>
          <w:szCs w:val="22"/>
        </w:rPr>
        <w:t>. 4º, caput, 8º, § 3º, 13</w:t>
      </w:r>
      <w:r w:rsidR="005B53D9" w:rsidRPr="00E353B2">
        <w:rPr>
          <w:rFonts w:cs="Times New Roman"/>
          <w:bCs/>
          <w:color w:val="000000" w:themeColor="text1"/>
          <w:sz w:val="22"/>
          <w:szCs w:val="22"/>
        </w:rPr>
        <w:t>, 14</w:t>
      </w:r>
      <w:r w:rsidRPr="00E353B2">
        <w:rPr>
          <w:rFonts w:cs="Times New Roman"/>
          <w:bCs/>
          <w:color w:val="000000" w:themeColor="text1"/>
          <w:sz w:val="22"/>
          <w:szCs w:val="22"/>
        </w:rPr>
        <w:t xml:space="preserve"> e 43 da Instrução Normativa SLTI/MPOG n</w:t>
      </w:r>
      <w:r w:rsidR="00501776" w:rsidRPr="00E353B2">
        <w:rPr>
          <w:rFonts w:cs="Times New Roman"/>
          <w:bCs/>
          <w:color w:val="000000" w:themeColor="text1"/>
          <w:sz w:val="22"/>
          <w:szCs w:val="22"/>
        </w:rPr>
        <w:t>.</w:t>
      </w:r>
      <w:r w:rsidRPr="00E353B2">
        <w:rPr>
          <w:rFonts w:cs="Times New Roman"/>
          <w:bCs/>
          <w:color w:val="000000" w:themeColor="text1"/>
          <w:sz w:val="22"/>
          <w:szCs w:val="22"/>
        </w:rPr>
        <w:t xml:space="preserve">º 2, de </w:t>
      </w:r>
      <w:r w:rsidR="0048612E" w:rsidRPr="00E353B2">
        <w:rPr>
          <w:rFonts w:cs="Times New Roman"/>
          <w:bCs/>
          <w:color w:val="000000" w:themeColor="text1"/>
          <w:sz w:val="22"/>
          <w:szCs w:val="22"/>
        </w:rPr>
        <w:t>2010</w:t>
      </w:r>
      <w:r w:rsidRPr="00E353B2">
        <w:rPr>
          <w:rFonts w:cs="Times New Roman"/>
          <w:bCs/>
          <w:color w:val="000000" w:themeColor="text1"/>
          <w:sz w:val="22"/>
          <w:szCs w:val="22"/>
        </w:rPr>
        <w:t>.</w:t>
      </w:r>
    </w:p>
    <w:p w14:paraId="02FC62BE" w14:textId="77777777" w:rsidR="00451B0C" w:rsidRPr="00E353B2" w:rsidRDefault="00451B0C" w:rsidP="00501776">
      <w:pPr>
        <w:numPr>
          <w:ilvl w:val="2"/>
          <w:numId w:val="1"/>
        </w:numPr>
        <w:tabs>
          <w:tab w:val="left" w:pos="1440"/>
        </w:tabs>
        <w:autoSpaceDE w:val="0"/>
        <w:snapToGrid w:val="0"/>
        <w:spacing w:before="120" w:after="120" w:line="360" w:lineRule="auto"/>
        <w:ind w:left="284" w:firstLine="0"/>
        <w:jc w:val="both"/>
        <w:rPr>
          <w:rFonts w:cs="Times New Roman"/>
          <w:bCs/>
          <w:color w:val="000000" w:themeColor="text1"/>
          <w:sz w:val="22"/>
          <w:szCs w:val="22"/>
        </w:rPr>
      </w:pPr>
      <w:r w:rsidRPr="00E353B2">
        <w:rPr>
          <w:rFonts w:cs="Times New Roman"/>
          <w:color w:val="000000" w:themeColor="text1"/>
          <w:sz w:val="22"/>
          <w:szCs w:val="22"/>
        </w:rPr>
        <w:t xml:space="preserve">Também poderão ser consultados </w:t>
      </w:r>
      <w:r w:rsidRPr="00E353B2">
        <w:rPr>
          <w:rFonts w:cs="Times New Roman"/>
          <w:bCs/>
          <w:color w:val="000000" w:themeColor="text1"/>
          <w:sz w:val="22"/>
          <w:szCs w:val="22"/>
        </w:rPr>
        <w:t xml:space="preserve">os sítios oficiais emissores de certidões, especialmente quando </w:t>
      </w:r>
      <w:r w:rsidRPr="00E353B2">
        <w:rPr>
          <w:rFonts w:cs="Times New Roman"/>
          <w:color w:val="000000" w:themeColor="text1"/>
          <w:sz w:val="22"/>
          <w:szCs w:val="22"/>
        </w:rPr>
        <w:t>o licitante esteja com alguma documentação vencida junto ao SICAF</w:t>
      </w:r>
      <w:r w:rsidRPr="00E353B2">
        <w:rPr>
          <w:rFonts w:cs="Times New Roman"/>
          <w:bCs/>
          <w:color w:val="000000" w:themeColor="text1"/>
          <w:sz w:val="22"/>
          <w:szCs w:val="22"/>
        </w:rPr>
        <w:t>.</w:t>
      </w:r>
    </w:p>
    <w:p w14:paraId="2764C527" w14:textId="3972C283" w:rsidR="00451B0C" w:rsidRPr="00E353B2" w:rsidRDefault="00451B0C" w:rsidP="00501776">
      <w:pPr>
        <w:numPr>
          <w:ilvl w:val="2"/>
          <w:numId w:val="1"/>
        </w:numPr>
        <w:tabs>
          <w:tab w:val="left" w:pos="1440"/>
        </w:tabs>
        <w:autoSpaceDE w:val="0"/>
        <w:snapToGrid w:val="0"/>
        <w:spacing w:before="120" w:after="120" w:line="360" w:lineRule="auto"/>
        <w:ind w:left="284" w:firstLine="0"/>
        <w:jc w:val="both"/>
        <w:rPr>
          <w:rFonts w:cs="Times New Roman"/>
          <w:bCs/>
          <w:color w:val="000000" w:themeColor="text1"/>
          <w:sz w:val="22"/>
          <w:szCs w:val="22"/>
        </w:rPr>
      </w:pPr>
      <w:r w:rsidRPr="00E353B2">
        <w:rPr>
          <w:rFonts w:cs="Times New Roman"/>
          <w:color w:val="000000" w:themeColor="text1"/>
          <w:sz w:val="22"/>
          <w:szCs w:val="22"/>
        </w:rPr>
        <w:t xml:space="preserve">Caso o </w:t>
      </w:r>
      <w:r w:rsidR="00E17E25" w:rsidRPr="00E353B2">
        <w:rPr>
          <w:rFonts w:cs="Times New Roman"/>
          <w:color w:val="000000" w:themeColor="text1"/>
          <w:sz w:val="22"/>
          <w:szCs w:val="22"/>
        </w:rPr>
        <w:t>Pregoeiro</w:t>
      </w:r>
      <w:r w:rsidRPr="00E353B2">
        <w:rPr>
          <w:rFonts w:cs="Times New Roman"/>
          <w:color w:val="000000" w:themeColor="text1"/>
          <w:sz w:val="22"/>
          <w:szCs w:val="22"/>
        </w:rPr>
        <w:t xml:space="preserve"> não logre êxito em obter a certidão correspondente através do sítio oficial, </w:t>
      </w:r>
      <w:r w:rsidR="00124506" w:rsidRPr="00E353B2">
        <w:rPr>
          <w:rFonts w:cs="Times New Roman"/>
          <w:color w:val="000000" w:themeColor="text1"/>
          <w:sz w:val="22"/>
          <w:szCs w:val="22"/>
        </w:rPr>
        <w:t xml:space="preserve">ou na hipótese de se encontrar vencida no referido sistema, </w:t>
      </w:r>
      <w:r w:rsidRPr="00E353B2">
        <w:rPr>
          <w:rFonts w:cs="Times New Roman"/>
          <w:color w:val="000000" w:themeColor="text1"/>
          <w:sz w:val="22"/>
          <w:szCs w:val="22"/>
        </w:rPr>
        <w:t xml:space="preserve">o licitante será convocado a encaminhar, no prazo de </w:t>
      </w:r>
      <w:r w:rsidR="00470482" w:rsidRPr="00E353B2">
        <w:rPr>
          <w:rFonts w:cs="Times New Roman"/>
          <w:color w:val="000000" w:themeColor="text1"/>
          <w:sz w:val="22"/>
          <w:szCs w:val="22"/>
        </w:rPr>
        <w:t xml:space="preserve">02 </w:t>
      </w:r>
      <w:r w:rsidRPr="00E353B2">
        <w:rPr>
          <w:rFonts w:cs="Times New Roman"/>
          <w:bCs/>
          <w:color w:val="000000" w:themeColor="text1"/>
          <w:sz w:val="22"/>
          <w:szCs w:val="22"/>
        </w:rPr>
        <w:t>(</w:t>
      </w:r>
      <w:r w:rsidR="00470482" w:rsidRPr="00E353B2">
        <w:rPr>
          <w:rFonts w:cs="Times New Roman"/>
          <w:bCs/>
          <w:color w:val="000000" w:themeColor="text1"/>
          <w:sz w:val="22"/>
          <w:szCs w:val="22"/>
        </w:rPr>
        <w:t>duas</w:t>
      </w:r>
      <w:r w:rsidRPr="00E353B2">
        <w:rPr>
          <w:rFonts w:cs="Times New Roman"/>
          <w:bCs/>
          <w:color w:val="000000" w:themeColor="text1"/>
          <w:sz w:val="22"/>
          <w:szCs w:val="22"/>
        </w:rPr>
        <w:t>) horas</w:t>
      </w:r>
      <w:r w:rsidRPr="00E353B2">
        <w:rPr>
          <w:rFonts w:cs="Times New Roman"/>
          <w:color w:val="000000" w:themeColor="text1"/>
          <w:sz w:val="22"/>
          <w:szCs w:val="22"/>
        </w:rPr>
        <w:t>, documento válido que comprove o atendimento das exigências deste Edital, sob pena de inabilitação, ressalvado o disposto quanto à comprovação da regularidade fiscal das microempresas</w:t>
      </w:r>
      <w:r w:rsidR="001B0407" w:rsidRPr="00E353B2">
        <w:rPr>
          <w:rFonts w:cs="Times New Roman"/>
          <w:color w:val="000000" w:themeColor="text1"/>
          <w:sz w:val="22"/>
          <w:szCs w:val="22"/>
        </w:rPr>
        <w:t xml:space="preserve">, </w:t>
      </w:r>
      <w:r w:rsidRPr="00E353B2">
        <w:rPr>
          <w:rFonts w:cs="Times New Roman"/>
          <w:color w:val="000000" w:themeColor="text1"/>
          <w:sz w:val="22"/>
          <w:szCs w:val="22"/>
        </w:rPr>
        <w:t>empresas de pequeno porte, conforme estatui o art. 43, § 1º da LC n</w:t>
      </w:r>
      <w:r w:rsidR="00501776" w:rsidRPr="00E353B2">
        <w:rPr>
          <w:rFonts w:cs="Times New Roman"/>
          <w:color w:val="000000" w:themeColor="text1"/>
          <w:sz w:val="22"/>
          <w:szCs w:val="22"/>
        </w:rPr>
        <w:t>.</w:t>
      </w:r>
      <w:r w:rsidRPr="00E353B2">
        <w:rPr>
          <w:rFonts w:cs="Times New Roman"/>
          <w:color w:val="000000" w:themeColor="text1"/>
          <w:sz w:val="22"/>
          <w:szCs w:val="22"/>
        </w:rPr>
        <w:t>º 123, de 2006.</w:t>
      </w:r>
    </w:p>
    <w:p w14:paraId="030D8C59" w14:textId="71713510" w:rsidR="00451B0C" w:rsidRPr="00E353B2" w:rsidRDefault="00451B0C" w:rsidP="002249C0">
      <w:pPr>
        <w:numPr>
          <w:ilvl w:val="1"/>
          <w:numId w:val="1"/>
        </w:numPr>
        <w:tabs>
          <w:tab w:val="left" w:pos="1134"/>
        </w:tabs>
        <w:spacing w:before="120" w:after="120" w:line="360" w:lineRule="auto"/>
        <w:ind w:left="0" w:firstLine="0"/>
        <w:jc w:val="both"/>
        <w:rPr>
          <w:rFonts w:cs="Times New Roman"/>
          <w:bCs/>
          <w:color w:val="000000" w:themeColor="text1"/>
          <w:sz w:val="22"/>
          <w:szCs w:val="22"/>
        </w:rPr>
      </w:pPr>
      <w:r w:rsidRPr="00E353B2">
        <w:rPr>
          <w:rFonts w:cs="Times New Roman"/>
          <w:bCs/>
          <w:color w:val="000000" w:themeColor="text1"/>
          <w:sz w:val="22"/>
          <w:szCs w:val="22"/>
        </w:rPr>
        <w:t>Os licitantes que não estiverem cadastrados no Sistema de Cadastro Unificado de Fornecedores – SICAF além do nível de credenciamento exigido pela Instrução Normativa SLTI/MPOG n</w:t>
      </w:r>
      <w:r w:rsidR="00501776" w:rsidRPr="00E353B2">
        <w:rPr>
          <w:rFonts w:cs="Times New Roman"/>
          <w:bCs/>
          <w:color w:val="000000" w:themeColor="text1"/>
          <w:sz w:val="22"/>
          <w:szCs w:val="22"/>
        </w:rPr>
        <w:t>.</w:t>
      </w:r>
      <w:r w:rsidRPr="00E353B2">
        <w:rPr>
          <w:rFonts w:cs="Times New Roman"/>
          <w:bCs/>
          <w:color w:val="000000" w:themeColor="text1"/>
          <w:sz w:val="22"/>
          <w:szCs w:val="22"/>
        </w:rPr>
        <w:t xml:space="preserve">º 2, de </w:t>
      </w:r>
      <w:r w:rsidR="0048612E" w:rsidRPr="00E353B2">
        <w:rPr>
          <w:rFonts w:cs="Times New Roman"/>
          <w:bCs/>
          <w:color w:val="000000" w:themeColor="text1"/>
          <w:sz w:val="22"/>
          <w:szCs w:val="22"/>
        </w:rPr>
        <w:t>2010</w:t>
      </w:r>
      <w:r w:rsidRPr="00E353B2">
        <w:rPr>
          <w:rFonts w:cs="Times New Roman"/>
          <w:bCs/>
          <w:color w:val="000000" w:themeColor="text1"/>
          <w:sz w:val="22"/>
          <w:szCs w:val="22"/>
        </w:rPr>
        <w:t>, deverão apresentar a seguinte documentação relativa à Habilitação Jurídica e à Regularidade Fiscal</w:t>
      </w:r>
      <w:r w:rsidR="00124506" w:rsidRPr="00E353B2">
        <w:rPr>
          <w:rFonts w:cs="Times New Roman"/>
          <w:bCs/>
          <w:color w:val="000000" w:themeColor="text1"/>
          <w:sz w:val="22"/>
          <w:szCs w:val="22"/>
        </w:rPr>
        <w:t xml:space="preserve"> e trabalhista</w:t>
      </w:r>
      <w:r w:rsidRPr="00E353B2">
        <w:rPr>
          <w:rFonts w:cs="Times New Roman"/>
          <w:color w:val="000000" w:themeColor="text1"/>
          <w:sz w:val="22"/>
          <w:szCs w:val="22"/>
        </w:rPr>
        <w:t>, nas condições seguintes</w:t>
      </w:r>
      <w:r w:rsidRPr="00E353B2">
        <w:rPr>
          <w:rFonts w:cs="Times New Roman"/>
          <w:bCs/>
          <w:color w:val="000000" w:themeColor="text1"/>
          <w:sz w:val="22"/>
          <w:szCs w:val="22"/>
        </w:rPr>
        <w:t>:</w:t>
      </w:r>
    </w:p>
    <w:p w14:paraId="39CDF0BF" w14:textId="211F3B1C" w:rsidR="00451B0C" w:rsidRPr="00E353B2" w:rsidRDefault="00501776" w:rsidP="00501776">
      <w:pPr>
        <w:numPr>
          <w:ilvl w:val="1"/>
          <w:numId w:val="1"/>
        </w:numPr>
        <w:spacing w:before="120" w:after="120" w:line="360" w:lineRule="auto"/>
        <w:ind w:left="0" w:firstLine="0"/>
        <w:jc w:val="both"/>
        <w:rPr>
          <w:rFonts w:cs="Times New Roman"/>
          <w:b/>
          <w:bCs/>
          <w:caps/>
          <w:color w:val="000000" w:themeColor="text1"/>
          <w:sz w:val="22"/>
          <w:szCs w:val="22"/>
        </w:rPr>
      </w:pPr>
      <w:r w:rsidRPr="00E353B2">
        <w:rPr>
          <w:rFonts w:cs="Times New Roman"/>
          <w:b/>
          <w:bCs/>
          <w:caps/>
          <w:color w:val="000000" w:themeColor="text1"/>
          <w:sz w:val="22"/>
          <w:szCs w:val="22"/>
        </w:rPr>
        <w:t>Habilitação jurídica:</w:t>
      </w:r>
    </w:p>
    <w:p w14:paraId="19BE48FD" w14:textId="77777777" w:rsidR="007E56EC" w:rsidRPr="00E353B2" w:rsidRDefault="007E56EC" w:rsidP="00501776">
      <w:pPr>
        <w:pStyle w:val="PargrafodaLista"/>
        <w:numPr>
          <w:ilvl w:val="2"/>
          <w:numId w:val="1"/>
        </w:numPr>
        <w:spacing w:before="120" w:after="120" w:line="360" w:lineRule="auto"/>
        <w:ind w:left="284" w:firstLine="0"/>
        <w:contextualSpacing w:val="0"/>
        <w:jc w:val="both"/>
        <w:rPr>
          <w:rFonts w:cs="Arial"/>
          <w:bCs/>
          <w:color w:val="000000" w:themeColor="text1"/>
          <w:sz w:val="22"/>
          <w:szCs w:val="22"/>
        </w:rPr>
      </w:pPr>
      <w:r w:rsidRPr="00E353B2">
        <w:rPr>
          <w:rFonts w:cs="Arial"/>
          <w:bCs/>
          <w:color w:val="000000" w:themeColor="text1"/>
          <w:sz w:val="22"/>
          <w:szCs w:val="22"/>
        </w:rPr>
        <w:t>No caso de empresário individual: inscrição no Registro Público de Empresas Mercantis, a cargo da Junta Comercial da respectiva sede;</w:t>
      </w:r>
    </w:p>
    <w:p w14:paraId="3402E2FC" w14:textId="05364687" w:rsidR="007E56EC" w:rsidRPr="00E353B2" w:rsidRDefault="007E56EC" w:rsidP="00501776">
      <w:pPr>
        <w:pStyle w:val="PargrafodaLista"/>
        <w:numPr>
          <w:ilvl w:val="2"/>
          <w:numId w:val="1"/>
        </w:numPr>
        <w:spacing w:before="120" w:after="120" w:line="360" w:lineRule="auto"/>
        <w:ind w:left="284" w:firstLine="0"/>
        <w:contextualSpacing w:val="0"/>
        <w:jc w:val="both"/>
        <w:rPr>
          <w:rFonts w:cs="Arial"/>
          <w:bCs/>
          <w:color w:val="000000" w:themeColor="text1"/>
          <w:sz w:val="22"/>
          <w:szCs w:val="22"/>
        </w:rPr>
      </w:pPr>
      <w:r w:rsidRPr="00E353B2">
        <w:rPr>
          <w:rFonts w:cs="Arial"/>
          <w:bCs/>
          <w:color w:val="000000" w:themeColor="text1"/>
          <w:sz w:val="22"/>
          <w:szCs w:val="22"/>
        </w:rPr>
        <w:lastRenderedPageBreak/>
        <w:t>Em se tratando de Microempreendedor Individual – MEI: Certificado da Condição de Microempreendedor Individual - CCMEI, na forma da Resolução CGSIM n</w:t>
      </w:r>
      <w:r w:rsidR="0085059A" w:rsidRPr="00E353B2">
        <w:rPr>
          <w:rFonts w:cs="Arial"/>
          <w:bCs/>
          <w:color w:val="000000" w:themeColor="text1"/>
          <w:sz w:val="22"/>
          <w:szCs w:val="22"/>
        </w:rPr>
        <w:t>.</w:t>
      </w:r>
      <w:r w:rsidRPr="00E353B2">
        <w:rPr>
          <w:rFonts w:cs="Arial"/>
          <w:bCs/>
          <w:color w:val="000000" w:themeColor="text1"/>
          <w:sz w:val="22"/>
          <w:szCs w:val="22"/>
        </w:rPr>
        <w:t>º 16, de 2009, cuja aceitação ficará condicionada à verificação da autenticidade no sítio www.portaldoempreendedor.gov.br;</w:t>
      </w:r>
    </w:p>
    <w:p w14:paraId="6DCAA58D" w14:textId="77777777" w:rsidR="007E56EC" w:rsidRPr="00E353B2" w:rsidRDefault="007E56EC" w:rsidP="00501776">
      <w:pPr>
        <w:pStyle w:val="PargrafodaLista"/>
        <w:numPr>
          <w:ilvl w:val="2"/>
          <w:numId w:val="1"/>
        </w:numPr>
        <w:spacing w:before="120" w:after="120" w:line="360" w:lineRule="auto"/>
        <w:ind w:left="284" w:firstLine="0"/>
        <w:contextualSpacing w:val="0"/>
        <w:jc w:val="both"/>
        <w:rPr>
          <w:rFonts w:cs="Arial"/>
          <w:bCs/>
          <w:color w:val="000000" w:themeColor="text1"/>
          <w:sz w:val="22"/>
          <w:szCs w:val="22"/>
        </w:rPr>
      </w:pPr>
      <w:r w:rsidRPr="00E353B2">
        <w:rPr>
          <w:rFonts w:cs="Arial"/>
          <w:bCs/>
          <w:color w:val="000000" w:themeColor="text1"/>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23E016B" w14:textId="77777777" w:rsidR="007E56EC" w:rsidRPr="00E353B2" w:rsidRDefault="007E56EC" w:rsidP="00501776">
      <w:pPr>
        <w:pStyle w:val="PargrafodaLista"/>
        <w:numPr>
          <w:ilvl w:val="2"/>
          <w:numId w:val="1"/>
        </w:numPr>
        <w:spacing w:before="120" w:after="120" w:line="360" w:lineRule="auto"/>
        <w:ind w:left="284" w:firstLine="0"/>
        <w:contextualSpacing w:val="0"/>
        <w:jc w:val="both"/>
        <w:rPr>
          <w:rFonts w:cs="Arial"/>
          <w:bCs/>
          <w:color w:val="000000" w:themeColor="text1"/>
          <w:sz w:val="22"/>
          <w:szCs w:val="22"/>
        </w:rPr>
      </w:pPr>
      <w:r w:rsidRPr="00E353B2">
        <w:rPr>
          <w:rFonts w:cs="Arial"/>
          <w:bCs/>
          <w:color w:val="000000" w:themeColor="text1"/>
          <w:sz w:val="22"/>
          <w:szCs w:val="22"/>
        </w:rPr>
        <w:t>No caso de sociedade simples: inscrição do ato constitutivo no Registro Civil das Pessoas Jurídicas do local de sua sede, acompanhada de prova da indicação dos seus administradores;</w:t>
      </w:r>
    </w:p>
    <w:p w14:paraId="6FC92EA0" w14:textId="44E4F99A" w:rsidR="007E56EC" w:rsidRPr="00E353B2" w:rsidRDefault="007E56EC" w:rsidP="00501776">
      <w:pPr>
        <w:pStyle w:val="PargrafodaLista"/>
        <w:numPr>
          <w:ilvl w:val="2"/>
          <w:numId w:val="1"/>
        </w:numPr>
        <w:spacing w:before="120" w:after="120" w:line="360" w:lineRule="auto"/>
        <w:ind w:left="284" w:firstLine="0"/>
        <w:contextualSpacing w:val="0"/>
        <w:jc w:val="both"/>
        <w:rPr>
          <w:rFonts w:cs="Arial"/>
          <w:bCs/>
          <w:color w:val="000000" w:themeColor="text1"/>
          <w:sz w:val="22"/>
          <w:szCs w:val="22"/>
        </w:rPr>
      </w:pPr>
      <w:r w:rsidRPr="00E353B2">
        <w:rPr>
          <w:rFonts w:cs="Arial"/>
          <w:bCs/>
          <w:color w:val="000000" w:themeColor="text1"/>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w:t>
      </w:r>
      <w:r w:rsidR="00501776" w:rsidRPr="00E353B2">
        <w:rPr>
          <w:rFonts w:cs="Arial"/>
          <w:bCs/>
          <w:color w:val="000000" w:themeColor="text1"/>
          <w:sz w:val="22"/>
          <w:szCs w:val="22"/>
        </w:rPr>
        <w:t>.º</w:t>
      </w:r>
      <w:r w:rsidRPr="00E353B2">
        <w:rPr>
          <w:rFonts w:cs="Arial"/>
          <w:bCs/>
          <w:color w:val="000000" w:themeColor="text1"/>
          <w:sz w:val="22"/>
          <w:szCs w:val="22"/>
        </w:rPr>
        <w:t xml:space="preserve"> 103, de 30/04/2007, do Departamento Nacional de Registro do Comércio - DNRC;</w:t>
      </w:r>
    </w:p>
    <w:p w14:paraId="59F1FBAA" w14:textId="77777777" w:rsidR="007E56EC" w:rsidRPr="00E353B2" w:rsidRDefault="007E56EC" w:rsidP="00501776">
      <w:pPr>
        <w:numPr>
          <w:ilvl w:val="2"/>
          <w:numId w:val="1"/>
        </w:numPr>
        <w:tabs>
          <w:tab w:val="left" w:pos="1440"/>
        </w:tabs>
        <w:autoSpaceDE w:val="0"/>
        <w:snapToGrid w:val="0"/>
        <w:spacing w:before="120" w:after="120" w:line="360" w:lineRule="auto"/>
        <w:ind w:left="284" w:firstLine="0"/>
        <w:jc w:val="both"/>
        <w:rPr>
          <w:rFonts w:cs="Arial"/>
          <w:color w:val="000000" w:themeColor="text1"/>
          <w:sz w:val="22"/>
          <w:szCs w:val="22"/>
        </w:rPr>
      </w:pPr>
      <w:r w:rsidRPr="00E353B2">
        <w:rPr>
          <w:rFonts w:cs="Arial"/>
          <w:color w:val="000000" w:themeColor="text1"/>
          <w:sz w:val="22"/>
          <w:szCs w:val="22"/>
        </w:rPr>
        <w:t xml:space="preserve">Inscrição no Registro Público de Empresas Mercantis onde opera, com averbação no Registro onde tem sede a matriz, no caso de ser </w:t>
      </w:r>
      <w:proofErr w:type="gramStart"/>
      <w:r w:rsidRPr="00E353B2">
        <w:rPr>
          <w:rFonts w:cs="Arial"/>
          <w:color w:val="000000" w:themeColor="text1"/>
          <w:sz w:val="22"/>
          <w:szCs w:val="22"/>
        </w:rPr>
        <w:t>o participante sucursal</w:t>
      </w:r>
      <w:proofErr w:type="gramEnd"/>
      <w:r w:rsidRPr="00E353B2">
        <w:rPr>
          <w:rFonts w:cs="Arial"/>
          <w:color w:val="000000" w:themeColor="text1"/>
          <w:sz w:val="22"/>
          <w:szCs w:val="22"/>
        </w:rPr>
        <w:t>, filial ou agência;</w:t>
      </w:r>
    </w:p>
    <w:p w14:paraId="2A3BC70E" w14:textId="77777777" w:rsidR="007D55CA" w:rsidRPr="00E353B2" w:rsidRDefault="007D55CA" w:rsidP="00501776">
      <w:pPr>
        <w:pStyle w:val="PargrafodaLista"/>
        <w:numPr>
          <w:ilvl w:val="2"/>
          <w:numId w:val="1"/>
        </w:numPr>
        <w:spacing w:before="120" w:after="120" w:line="360" w:lineRule="auto"/>
        <w:ind w:left="284" w:firstLine="0"/>
        <w:jc w:val="both"/>
        <w:rPr>
          <w:rFonts w:cs="Times New Roman"/>
          <w:bCs/>
          <w:color w:val="000000" w:themeColor="text1"/>
          <w:sz w:val="22"/>
          <w:szCs w:val="22"/>
        </w:rPr>
      </w:pPr>
      <w:r w:rsidRPr="00E353B2">
        <w:rPr>
          <w:rFonts w:cs="Times New Roman"/>
          <w:bCs/>
          <w:color w:val="000000" w:themeColor="text1"/>
          <w:sz w:val="22"/>
          <w:szCs w:val="22"/>
        </w:rPr>
        <w:t>Os documentos acima deverão estar acompanhados de todas as alterações ou da consolidação respectiva;</w:t>
      </w:r>
    </w:p>
    <w:p w14:paraId="71666F8D" w14:textId="77777777" w:rsidR="00451B0C" w:rsidRPr="00E353B2" w:rsidRDefault="00451B0C" w:rsidP="00501776">
      <w:pPr>
        <w:numPr>
          <w:ilvl w:val="1"/>
          <w:numId w:val="1"/>
        </w:numPr>
        <w:spacing w:before="120" w:after="120" w:line="360" w:lineRule="auto"/>
        <w:ind w:left="0" w:firstLine="0"/>
        <w:jc w:val="both"/>
        <w:rPr>
          <w:rFonts w:cs="Times New Roman"/>
          <w:b/>
          <w:bCs/>
          <w:caps/>
          <w:color w:val="000000" w:themeColor="text1"/>
          <w:sz w:val="22"/>
          <w:szCs w:val="22"/>
        </w:rPr>
      </w:pPr>
      <w:r w:rsidRPr="00E353B2">
        <w:rPr>
          <w:rFonts w:cs="Times New Roman"/>
          <w:b/>
          <w:bCs/>
          <w:caps/>
          <w:color w:val="000000" w:themeColor="text1"/>
          <w:sz w:val="22"/>
          <w:szCs w:val="22"/>
        </w:rPr>
        <w:t>Regularidade fiscal</w:t>
      </w:r>
      <w:r w:rsidR="00124506" w:rsidRPr="00E353B2">
        <w:rPr>
          <w:rFonts w:cs="Times New Roman"/>
          <w:b/>
          <w:bCs/>
          <w:caps/>
          <w:color w:val="000000" w:themeColor="text1"/>
          <w:sz w:val="22"/>
          <w:szCs w:val="22"/>
        </w:rPr>
        <w:t xml:space="preserve"> e trabalhista</w:t>
      </w:r>
      <w:r w:rsidRPr="00E353B2">
        <w:rPr>
          <w:rFonts w:cs="Times New Roman"/>
          <w:b/>
          <w:bCs/>
          <w:caps/>
          <w:color w:val="000000" w:themeColor="text1"/>
          <w:sz w:val="22"/>
          <w:szCs w:val="22"/>
        </w:rPr>
        <w:t>:</w:t>
      </w:r>
    </w:p>
    <w:p w14:paraId="01D260A6" w14:textId="5B13BBB0" w:rsidR="00451B0C" w:rsidRPr="00E353B2" w:rsidRDefault="00353911" w:rsidP="00501776">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proofErr w:type="gramStart"/>
      <w:r w:rsidRPr="00E353B2">
        <w:rPr>
          <w:rFonts w:cs="Arial"/>
          <w:color w:val="000000" w:themeColor="text1"/>
          <w:sz w:val="22"/>
          <w:szCs w:val="22"/>
          <w:lang w:eastAsia="en-US"/>
        </w:rPr>
        <w:t>prova</w:t>
      </w:r>
      <w:proofErr w:type="gramEnd"/>
      <w:r w:rsidRPr="00E353B2">
        <w:rPr>
          <w:rFonts w:cs="Arial"/>
          <w:color w:val="000000" w:themeColor="text1"/>
          <w:sz w:val="22"/>
          <w:szCs w:val="22"/>
          <w:lang w:eastAsia="en-US"/>
        </w:rPr>
        <w:t xml:space="preserve"> de inscrição no Cadastro Nacional de Pessoas Jurídicas ou no Cadastro de Pessoas Físicas, conforme o caso;</w:t>
      </w:r>
    </w:p>
    <w:p w14:paraId="0D42D8D7" w14:textId="1F4854B3" w:rsidR="002E3367" w:rsidRPr="00E353B2" w:rsidRDefault="002E3367" w:rsidP="00501776">
      <w:pPr>
        <w:numPr>
          <w:ilvl w:val="2"/>
          <w:numId w:val="1"/>
        </w:numPr>
        <w:tabs>
          <w:tab w:val="left" w:pos="1440"/>
        </w:tabs>
        <w:autoSpaceDE w:val="0"/>
        <w:snapToGrid w:val="0"/>
        <w:spacing w:before="120" w:after="120" w:line="360" w:lineRule="auto"/>
        <w:ind w:left="284" w:firstLine="0"/>
        <w:jc w:val="both"/>
        <w:rPr>
          <w:rFonts w:cs="Arial"/>
          <w:color w:val="000000" w:themeColor="text1"/>
          <w:sz w:val="22"/>
          <w:szCs w:val="22"/>
        </w:rPr>
      </w:pPr>
      <w:r w:rsidRPr="00E353B2">
        <w:rPr>
          <w:rFonts w:cs="Arial"/>
          <w:color w:val="000000" w:themeColor="text1"/>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w:t>
      </w:r>
      <w:r w:rsidR="00501776" w:rsidRPr="00E353B2">
        <w:rPr>
          <w:rFonts w:cs="Arial"/>
          <w:color w:val="000000" w:themeColor="text1"/>
          <w:sz w:val="22"/>
          <w:szCs w:val="22"/>
        </w:rPr>
        <w:t>.</w:t>
      </w:r>
      <w:r w:rsidRPr="00E353B2">
        <w:rPr>
          <w:rFonts w:cs="Arial"/>
          <w:color w:val="000000" w:themeColor="text1"/>
          <w:sz w:val="22"/>
          <w:szCs w:val="22"/>
        </w:rPr>
        <w:t>º 1.751, de 02/10/2014, do Secretário da Receita Federal do Brasil e da Procuradora-Geral da Fazenda Nacional.</w:t>
      </w:r>
    </w:p>
    <w:p w14:paraId="63A9752A" w14:textId="77777777" w:rsidR="00451B0C" w:rsidRPr="00E353B2" w:rsidRDefault="00451B0C" w:rsidP="00501776">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proofErr w:type="gramStart"/>
      <w:r w:rsidRPr="00E353B2">
        <w:rPr>
          <w:rFonts w:cs="Times New Roman"/>
          <w:color w:val="000000" w:themeColor="text1"/>
          <w:sz w:val="22"/>
          <w:szCs w:val="22"/>
          <w:lang w:eastAsia="en-US"/>
        </w:rPr>
        <w:t>prova</w:t>
      </w:r>
      <w:proofErr w:type="gramEnd"/>
      <w:r w:rsidRPr="00E353B2">
        <w:rPr>
          <w:rFonts w:cs="Times New Roman"/>
          <w:color w:val="000000" w:themeColor="text1"/>
          <w:sz w:val="22"/>
          <w:szCs w:val="22"/>
          <w:lang w:eastAsia="en-US"/>
        </w:rPr>
        <w:t xml:space="preserve"> de regularidade com o Fundo de Garantia do Tempo de Serviço (FGTS);</w:t>
      </w:r>
    </w:p>
    <w:p w14:paraId="7700C5A3" w14:textId="34E62301" w:rsidR="00124506" w:rsidRPr="00E353B2" w:rsidRDefault="00353911" w:rsidP="00501776">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proofErr w:type="gramStart"/>
      <w:r w:rsidRPr="00E353B2">
        <w:rPr>
          <w:rFonts w:cs="Arial"/>
          <w:color w:val="000000" w:themeColor="text1"/>
          <w:sz w:val="22"/>
          <w:szCs w:val="22"/>
          <w:lang w:eastAsia="en-US"/>
        </w:rPr>
        <w:lastRenderedPageBreak/>
        <w:t>prova</w:t>
      </w:r>
      <w:proofErr w:type="gramEnd"/>
      <w:r w:rsidRPr="00E353B2">
        <w:rPr>
          <w:rFonts w:cs="Arial"/>
          <w:color w:val="000000" w:themeColor="text1"/>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w:t>
      </w:r>
      <w:r w:rsidR="00501776" w:rsidRPr="00E353B2">
        <w:rPr>
          <w:rFonts w:cs="Arial"/>
          <w:color w:val="000000" w:themeColor="text1"/>
          <w:sz w:val="22"/>
          <w:szCs w:val="22"/>
          <w:lang w:eastAsia="en-US"/>
        </w:rPr>
        <w:t>.</w:t>
      </w:r>
      <w:r w:rsidRPr="00E353B2">
        <w:rPr>
          <w:rFonts w:cs="Arial"/>
          <w:color w:val="000000" w:themeColor="text1"/>
          <w:sz w:val="22"/>
          <w:szCs w:val="22"/>
          <w:lang w:eastAsia="en-US"/>
        </w:rPr>
        <w:t>º 5.452, de 1º de maio de 1943;</w:t>
      </w:r>
    </w:p>
    <w:p w14:paraId="4B4BFA13" w14:textId="4B27DD24" w:rsidR="002C76FC" w:rsidRPr="00E353B2" w:rsidRDefault="002C76FC" w:rsidP="002249C0">
      <w:pPr>
        <w:numPr>
          <w:ilvl w:val="1"/>
          <w:numId w:val="1"/>
        </w:numPr>
        <w:tabs>
          <w:tab w:val="left" w:pos="1134"/>
        </w:tabs>
        <w:spacing w:before="120" w:after="120" w:line="360" w:lineRule="auto"/>
        <w:ind w:left="0" w:firstLine="0"/>
        <w:jc w:val="both"/>
        <w:rPr>
          <w:rFonts w:cs="Times New Roman"/>
          <w:bCs/>
          <w:iCs/>
          <w:color w:val="000000" w:themeColor="text1"/>
          <w:sz w:val="22"/>
          <w:szCs w:val="22"/>
        </w:rPr>
      </w:pPr>
      <w:r w:rsidRPr="00E353B2">
        <w:rPr>
          <w:rFonts w:cs="Times New Roman"/>
          <w:bCs/>
          <w:iCs/>
          <w:color w:val="000000" w:themeColor="text1"/>
          <w:sz w:val="22"/>
          <w:szCs w:val="22"/>
        </w:rPr>
        <w:t>A título de qualificação econômico-financeira, também deverá ser apresentada certidão negativa de falência ou recuperação judicial expedida pelo distribuidor da sede do licitante;</w:t>
      </w:r>
    </w:p>
    <w:p w14:paraId="07395E46" w14:textId="77876B87" w:rsidR="00353911" w:rsidRPr="00E353B2" w:rsidRDefault="00353911" w:rsidP="002249C0">
      <w:pPr>
        <w:numPr>
          <w:ilvl w:val="1"/>
          <w:numId w:val="1"/>
        </w:numPr>
        <w:tabs>
          <w:tab w:val="left" w:pos="1134"/>
        </w:tabs>
        <w:spacing w:before="120" w:after="120" w:line="360" w:lineRule="auto"/>
        <w:ind w:left="0" w:firstLine="0"/>
        <w:jc w:val="both"/>
        <w:rPr>
          <w:rFonts w:cs="Times New Roman"/>
          <w:bCs/>
          <w:iCs/>
          <w:color w:val="000000" w:themeColor="text1"/>
          <w:sz w:val="22"/>
          <w:szCs w:val="22"/>
        </w:rPr>
      </w:pPr>
      <w:r w:rsidRPr="00E353B2">
        <w:rPr>
          <w:rFonts w:cs="Times New Roman"/>
          <w:bCs/>
          <w:iCs/>
          <w:color w:val="000000" w:themeColor="text1"/>
          <w:sz w:val="22"/>
          <w:szCs w:val="22"/>
        </w:rPr>
        <w:t>O licitante</w:t>
      </w:r>
      <w:r w:rsidR="003A16AE" w:rsidRPr="00E353B2">
        <w:rPr>
          <w:rFonts w:cs="Times New Roman"/>
          <w:bCs/>
          <w:iCs/>
          <w:color w:val="000000" w:themeColor="text1"/>
          <w:sz w:val="22"/>
          <w:szCs w:val="22"/>
        </w:rPr>
        <w:t xml:space="preserve"> detentor do menor preço deverá </w:t>
      </w:r>
      <w:r w:rsidRPr="00E353B2">
        <w:rPr>
          <w:rFonts w:cs="Arial"/>
          <w:color w:val="000000" w:themeColor="text1"/>
          <w:sz w:val="22"/>
          <w:szCs w:val="22"/>
          <w:lang w:eastAsia="en-US"/>
        </w:rPr>
        <w:t>apresentar toda a documentação exigida para efeito de comprovação de regularidade fiscal, mesmo que esta apresente alguma restrição, sob pena de inabilitação.</w:t>
      </w:r>
    </w:p>
    <w:p w14:paraId="73AB084E" w14:textId="340DE1A3" w:rsidR="00451B0C" w:rsidRPr="00E353B2" w:rsidRDefault="0068212A" w:rsidP="002249C0">
      <w:pPr>
        <w:numPr>
          <w:ilvl w:val="1"/>
          <w:numId w:val="1"/>
        </w:numPr>
        <w:tabs>
          <w:tab w:val="left" w:pos="1134"/>
        </w:tabs>
        <w:spacing w:before="120" w:after="120" w:line="360" w:lineRule="auto"/>
        <w:ind w:left="0" w:firstLine="0"/>
        <w:jc w:val="both"/>
        <w:rPr>
          <w:rFonts w:cs="Times New Roman"/>
          <w:bCs/>
          <w:iCs/>
          <w:color w:val="000000" w:themeColor="text1"/>
          <w:sz w:val="22"/>
          <w:szCs w:val="22"/>
        </w:rPr>
      </w:pPr>
      <w:r w:rsidRPr="00E353B2">
        <w:rPr>
          <w:rFonts w:cs="Arial"/>
          <w:bCs/>
          <w:iCs/>
          <w:color w:val="000000" w:themeColor="text1"/>
          <w:sz w:val="22"/>
          <w:szCs w:val="22"/>
        </w:rPr>
        <w:t>As empresas, cadastradas ou não no SICAF, deverão comprovar, ainda, a qualificação técnica, por meio de</w:t>
      </w:r>
      <w:r w:rsidR="00451B0C" w:rsidRPr="00E353B2">
        <w:rPr>
          <w:rFonts w:cs="Times New Roman"/>
          <w:bCs/>
          <w:iCs/>
          <w:color w:val="000000" w:themeColor="text1"/>
          <w:sz w:val="22"/>
          <w:szCs w:val="22"/>
        </w:rPr>
        <w:t xml:space="preserve">: </w:t>
      </w:r>
    </w:p>
    <w:p w14:paraId="1AA63006" w14:textId="77777777" w:rsidR="00EB5C75" w:rsidRPr="00E353B2" w:rsidRDefault="00EB5C75" w:rsidP="00501776">
      <w:pPr>
        <w:numPr>
          <w:ilvl w:val="2"/>
          <w:numId w:val="1"/>
        </w:numPr>
        <w:tabs>
          <w:tab w:val="left" w:pos="1440"/>
        </w:tabs>
        <w:autoSpaceDE w:val="0"/>
        <w:snapToGrid w:val="0"/>
        <w:spacing w:before="120" w:after="120" w:line="360" w:lineRule="auto"/>
        <w:ind w:left="284" w:firstLine="0"/>
        <w:jc w:val="both"/>
        <w:rPr>
          <w:rFonts w:cs="Times New Roman"/>
          <w:bCs/>
          <w:color w:val="000000" w:themeColor="text1"/>
          <w:sz w:val="22"/>
          <w:szCs w:val="22"/>
        </w:rPr>
      </w:pPr>
      <w:r w:rsidRPr="00E353B2">
        <w:rPr>
          <w:rFonts w:cs="Times New Roman"/>
          <w:color w:val="000000" w:themeColor="text1"/>
          <w:sz w:val="22"/>
          <w:szCs w:val="22"/>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748D0AB4" w14:textId="77777777" w:rsidR="00EB5C75" w:rsidRPr="00E353B2" w:rsidRDefault="00EB5C75" w:rsidP="002249C0">
      <w:pPr>
        <w:numPr>
          <w:ilvl w:val="3"/>
          <w:numId w:val="1"/>
        </w:numPr>
        <w:tabs>
          <w:tab w:val="left" w:pos="1701"/>
        </w:tabs>
        <w:spacing w:before="120" w:after="120" w:line="360" w:lineRule="auto"/>
        <w:ind w:left="567" w:firstLine="0"/>
        <w:jc w:val="both"/>
        <w:rPr>
          <w:rFonts w:cs="Times New Roman"/>
          <w:bCs/>
          <w:color w:val="000000" w:themeColor="text1"/>
          <w:sz w:val="22"/>
          <w:szCs w:val="22"/>
        </w:rPr>
      </w:pPr>
      <w:r w:rsidRPr="00E353B2">
        <w:rPr>
          <w:rFonts w:cs="Times New Roman"/>
          <w:color w:val="000000" w:themeColor="text1"/>
          <w:sz w:val="22"/>
          <w:szCs w:val="22"/>
        </w:rPr>
        <w:t>Os atestados referir-se-ão a contratos já concluídos ou já decorrido no mínimo um ano do início de sua execução, exceto se houver sido firmado para ser executado em prazo inferior, apenas aceito mediante a apresentação do contrato.</w:t>
      </w:r>
    </w:p>
    <w:p w14:paraId="61E081E4" w14:textId="77777777" w:rsidR="00EB5C75" w:rsidRPr="00E353B2" w:rsidRDefault="00EB5C75" w:rsidP="002249C0">
      <w:pPr>
        <w:pStyle w:val="PargrafodaLista"/>
        <w:numPr>
          <w:ilvl w:val="3"/>
          <w:numId w:val="1"/>
        </w:numPr>
        <w:tabs>
          <w:tab w:val="left" w:pos="1701"/>
        </w:tabs>
        <w:spacing w:before="120" w:after="120" w:line="360" w:lineRule="auto"/>
        <w:ind w:left="567" w:firstLine="0"/>
        <w:jc w:val="both"/>
        <w:rPr>
          <w:rFonts w:cs="Times New Roman"/>
          <w:bCs/>
          <w:color w:val="000000" w:themeColor="text1"/>
          <w:sz w:val="22"/>
          <w:szCs w:val="22"/>
        </w:rPr>
      </w:pPr>
      <w:r w:rsidRPr="00E353B2">
        <w:rPr>
          <w:rFonts w:cs="Times New Roman"/>
          <w:bCs/>
          <w:color w:val="000000" w:themeColor="text1"/>
          <w:sz w:val="22"/>
          <w:szCs w:val="22"/>
        </w:rPr>
        <w:t>Os atestados deverão referir-se a serviços prestados no âmbito de sua atividade econômica principal ou secundária especificadas no contrato social vigente;</w:t>
      </w:r>
    </w:p>
    <w:p w14:paraId="7CE3F43F" w14:textId="77777777" w:rsidR="004F6C38" w:rsidRPr="00E353B2" w:rsidRDefault="00EB5C75" w:rsidP="002249C0">
      <w:pPr>
        <w:numPr>
          <w:ilvl w:val="3"/>
          <w:numId w:val="1"/>
        </w:numPr>
        <w:tabs>
          <w:tab w:val="left" w:pos="1701"/>
        </w:tabs>
        <w:spacing w:before="120" w:after="120" w:line="360" w:lineRule="auto"/>
        <w:ind w:left="567" w:firstLine="0"/>
        <w:jc w:val="both"/>
        <w:rPr>
          <w:rFonts w:cs="Times New Roman"/>
          <w:bCs/>
          <w:color w:val="000000" w:themeColor="text1"/>
          <w:sz w:val="22"/>
          <w:szCs w:val="22"/>
        </w:rPr>
      </w:pPr>
      <w:r w:rsidRPr="00E353B2">
        <w:rPr>
          <w:rFonts w:cs="Times New Roman"/>
          <w:bCs/>
          <w:color w:val="000000" w:themeColor="text1"/>
          <w:sz w:val="22"/>
          <w:szCs w:val="22"/>
        </w:rPr>
        <w:t xml:space="preserve">O licitante disponibilizará todas as informações necessárias à comprovação da legitimidade dos atestados apresentados, apresentando, dentre outros documentos, cópia do contrato que deu suporte à contratação, endereço atual da </w:t>
      </w:r>
      <w:r w:rsidRPr="00E353B2">
        <w:rPr>
          <w:rFonts w:cs="Times New Roman"/>
          <w:b/>
          <w:bCs/>
          <w:caps/>
          <w:color w:val="000000" w:themeColor="text1"/>
          <w:sz w:val="22"/>
          <w:szCs w:val="22"/>
        </w:rPr>
        <w:t>contratante</w:t>
      </w:r>
      <w:r w:rsidRPr="00E353B2">
        <w:rPr>
          <w:rFonts w:cs="Times New Roman"/>
          <w:bCs/>
          <w:color w:val="000000" w:themeColor="text1"/>
          <w:sz w:val="22"/>
          <w:szCs w:val="22"/>
        </w:rPr>
        <w:t xml:space="preserve"> e local em que foram prestados os serviços.</w:t>
      </w:r>
    </w:p>
    <w:p w14:paraId="501E0EB8" w14:textId="2780FD73" w:rsidR="000F104D" w:rsidRPr="00E353B2" w:rsidRDefault="000F104D" w:rsidP="00501776">
      <w:pPr>
        <w:numPr>
          <w:ilvl w:val="2"/>
          <w:numId w:val="1"/>
        </w:numPr>
        <w:tabs>
          <w:tab w:val="left" w:pos="1440"/>
        </w:tabs>
        <w:autoSpaceDE w:val="0"/>
        <w:snapToGrid w:val="0"/>
        <w:spacing w:before="120" w:after="120" w:line="360" w:lineRule="auto"/>
        <w:ind w:left="284" w:firstLine="0"/>
        <w:jc w:val="both"/>
        <w:rPr>
          <w:rFonts w:cs="Times New Roman"/>
          <w:bCs/>
          <w:color w:val="000000" w:themeColor="text1"/>
          <w:sz w:val="22"/>
          <w:szCs w:val="22"/>
        </w:rPr>
      </w:pPr>
      <w:r w:rsidRPr="00E353B2">
        <w:rPr>
          <w:rFonts w:cs="Times New Roman"/>
          <w:bCs/>
          <w:color w:val="000000" w:themeColor="text1"/>
          <w:sz w:val="22"/>
          <w:szCs w:val="22"/>
        </w:rPr>
        <w:t>Atestado de vistoria assin</w:t>
      </w:r>
      <w:r w:rsidR="00451B0C" w:rsidRPr="00E353B2">
        <w:rPr>
          <w:rFonts w:cs="Times New Roman"/>
          <w:bCs/>
          <w:color w:val="000000" w:themeColor="text1"/>
          <w:sz w:val="22"/>
          <w:szCs w:val="22"/>
        </w:rPr>
        <w:t xml:space="preserve">ado pelo servidor responsável, </w:t>
      </w:r>
      <w:r w:rsidR="0068212A" w:rsidRPr="00E353B2">
        <w:rPr>
          <w:rFonts w:cs="Times New Roman"/>
          <w:bCs/>
          <w:color w:val="000000" w:themeColor="text1"/>
          <w:sz w:val="22"/>
          <w:szCs w:val="22"/>
        </w:rPr>
        <w:t xml:space="preserve">conforme modelo indicado </w:t>
      </w:r>
      <w:r w:rsidRPr="00E353B2">
        <w:rPr>
          <w:rFonts w:cs="Times New Roman"/>
          <w:bCs/>
          <w:color w:val="000000" w:themeColor="text1"/>
          <w:sz w:val="22"/>
          <w:szCs w:val="22"/>
        </w:rPr>
        <w:t>no Termo de Referência;</w:t>
      </w:r>
    </w:p>
    <w:p w14:paraId="212EA064" w14:textId="7BD9BE3E" w:rsidR="007E56EC" w:rsidRPr="00E353B2" w:rsidRDefault="007E56EC" w:rsidP="002249C0">
      <w:pPr>
        <w:numPr>
          <w:ilvl w:val="1"/>
          <w:numId w:val="1"/>
        </w:numPr>
        <w:tabs>
          <w:tab w:val="left" w:pos="1134"/>
        </w:tabs>
        <w:autoSpaceDE w:val="0"/>
        <w:snapToGrid w:val="0"/>
        <w:spacing w:before="120" w:after="120" w:line="360" w:lineRule="auto"/>
        <w:ind w:left="0" w:hanging="6"/>
        <w:jc w:val="both"/>
        <w:rPr>
          <w:rFonts w:cs="Arial"/>
          <w:b/>
          <w:bCs/>
          <w:color w:val="000000" w:themeColor="text1"/>
          <w:sz w:val="22"/>
          <w:szCs w:val="22"/>
        </w:rPr>
      </w:pPr>
      <w:r w:rsidRPr="00E353B2">
        <w:rPr>
          <w:rFonts w:cs="Arial"/>
          <w:bCs/>
          <w:color w:val="000000" w:themeColor="text1"/>
          <w:sz w:val="22"/>
          <w:szCs w:val="22"/>
        </w:rPr>
        <w:t>O licitante enquadrado como Microempreendedor Individual que pretenda auferir os benefícios do tratamento diferenciado previstos na Lei Complementar n.</w:t>
      </w:r>
      <w:r w:rsidR="00501776" w:rsidRPr="00E353B2">
        <w:rPr>
          <w:rFonts w:cs="Arial"/>
          <w:bCs/>
          <w:color w:val="000000" w:themeColor="text1"/>
          <w:sz w:val="22"/>
          <w:szCs w:val="22"/>
        </w:rPr>
        <w:t>º</w:t>
      </w:r>
      <w:r w:rsidRPr="00E353B2">
        <w:rPr>
          <w:rFonts w:cs="Arial"/>
          <w:bCs/>
          <w:color w:val="000000" w:themeColor="text1"/>
          <w:sz w:val="22"/>
          <w:szCs w:val="22"/>
        </w:rPr>
        <w:t xml:space="preserve"> 123, de 2006, estará dispensado (a) da prova de inscrição nos cadastros de contribuintes estadual e municipal e (b) da apresentação do balanço patrimonial e das demonstrações contábeis do último exercício.</w:t>
      </w:r>
    </w:p>
    <w:p w14:paraId="2E9ADCEB" w14:textId="52D54443" w:rsidR="000F104D" w:rsidRPr="00E353B2" w:rsidRDefault="0068212A" w:rsidP="002249C0">
      <w:pPr>
        <w:numPr>
          <w:ilvl w:val="1"/>
          <w:numId w:val="1"/>
        </w:numPr>
        <w:tabs>
          <w:tab w:val="left" w:pos="1134"/>
        </w:tabs>
        <w:spacing w:before="120" w:after="120" w:line="360" w:lineRule="auto"/>
        <w:ind w:left="0" w:firstLine="0"/>
        <w:jc w:val="both"/>
        <w:rPr>
          <w:rFonts w:cs="Times New Roman"/>
          <w:bCs/>
          <w:color w:val="000000" w:themeColor="text1"/>
          <w:sz w:val="22"/>
          <w:szCs w:val="22"/>
        </w:rPr>
      </w:pPr>
      <w:r w:rsidRPr="00E353B2">
        <w:rPr>
          <w:rFonts w:cs="Arial"/>
          <w:bCs/>
          <w:color w:val="000000" w:themeColor="text1"/>
          <w:sz w:val="22"/>
          <w:szCs w:val="22"/>
        </w:rPr>
        <w:lastRenderedPageBreak/>
        <w:t xml:space="preserve">Os documentos exigidos para habilitação relacionados nos subitens acima, deverão ser apresentados em meio digital pelos licitantes, por meio de funcionalidade presente no sistema (upload), no prazo de </w:t>
      </w:r>
      <w:r w:rsidRPr="00E353B2">
        <w:rPr>
          <w:rFonts w:cs="Arial"/>
          <w:b/>
          <w:bCs/>
          <w:color w:val="000000" w:themeColor="text1"/>
          <w:sz w:val="22"/>
          <w:szCs w:val="22"/>
        </w:rPr>
        <w:t>02 (duas) horas</w:t>
      </w:r>
      <w:r w:rsidRPr="00E353B2">
        <w:rPr>
          <w:rFonts w:cs="Arial"/>
          <w:bCs/>
          <w:color w:val="000000" w:themeColor="text1"/>
          <w:sz w:val="22"/>
          <w:szCs w:val="22"/>
        </w:rPr>
        <w:t xml:space="preserve">, após solicitação do Pregoeiro no sistema eletrônico.  Somente mediante autorização do Pregoeiro e em caso de indisponibilidade do sistema, será aceito o envio da documentação por meio do fac-símile (21) 3037-6378 ou do e-mail </w:t>
      </w:r>
      <w:hyperlink r:id="rId9" w:history="1">
        <w:r w:rsidRPr="00E353B2">
          <w:rPr>
            <w:rStyle w:val="Hyperlink"/>
            <w:rFonts w:cs="Arial"/>
            <w:color w:val="000000" w:themeColor="text1"/>
            <w:sz w:val="22"/>
            <w:szCs w:val="22"/>
          </w:rPr>
          <w:t>licitacao@ancine.gov.br</w:t>
        </w:r>
      </w:hyperlink>
      <w:r w:rsidRPr="00E353B2">
        <w:rPr>
          <w:rFonts w:cs="Arial"/>
          <w:color w:val="000000" w:themeColor="text1"/>
          <w:sz w:val="22"/>
          <w:szCs w:val="22"/>
        </w:rPr>
        <w:t xml:space="preserve">. </w:t>
      </w:r>
      <w:r w:rsidRPr="00E353B2">
        <w:rPr>
          <w:rFonts w:cs="Arial"/>
          <w:bCs/>
          <w:color w:val="000000" w:themeColor="text1"/>
          <w:sz w:val="22"/>
          <w:szCs w:val="22"/>
        </w:rPr>
        <w:t>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02 (dois) dias úteis após encerrado o prazo para o encaminhamento via funcionalidade do sistema (upload), fac-símile (fax) ou e-mail</w:t>
      </w:r>
      <w:r w:rsidR="00353911" w:rsidRPr="00E353B2">
        <w:rPr>
          <w:rFonts w:cs="Arial"/>
          <w:bCs/>
          <w:color w:val="000000" w:themeColor="text1"/>
          <w:sz w:val="22"/>
          <w:szCs w:val="22"/>
        </w:rPr>
        <w:t>.</w:t>
      </w:r>
    </w:p>
    <w:p w14:paraId="6E7E5A91" w14:textId="5A7A8EE4" w:rsidR="002E3367" w:rsidRPr="00E353B2" w:rsidRDefault="002E3367" w:rsidP="002249C0">
      <w:pPr>
        <w:pStyle w:val="PargrafodaLista"/>
        <w:numPr>
          <w:ilvl w:val="1"/>
          <w:numId w:val="1"/>
        </w:numPr>
        <w:tabs>
          <w:tab w:val="left" w:pos="1134"/>
        </w:tabs>
        <w:spacing w:before="120" w:after="120" w:line="360" w:lineRule="auto"/>
        <w:ind w:left="0" w:firstLine="0"/>
        <w:jc w:val="both"/>
        <w:rPr>
          <w:rFonts w:cs="Arial"/>
          <w:bCs/>
          <w:color w:val="000000" w:themeColor="text1"/>
          <w:sz w:val="22"/>
          <w:szCs w:val="22"/>
        </w:rPr>
      </w:pPr>
      <w:r w:rsidRPr="00E353B2">
        <w:rPr>
          <w:rFonts w:cs="Arial"/>
          <w:bCs/>
          <w:color w:val="000000" w:themeColor="text1"/>
          <w:sz w:val="22"/>
          <w:szCs w:val="22"/>
        </w:rPr>
        <w:t>A existência de restrição relativamente à regularidade fiscal não impede que a licitante qualificada como microempresa, empresa de pequeno porte seja declarada vencedora, uma vez que atenda a todas as</w:t>
      </w:r>
      <w:r w:rsidR="00232A46" w:rsidRPr="00E353B2">
        <w:rPr>
          <w:rFonts w:cs="Arial"/>
          <w:bCs/>
          <w:color w:val="000000" w:themeColor="text1"/>
          <w:sz w:val="22"/>
          <w:szCs w:val="22"/>
        </w:rPr>
        <w:t xml:space="preserve"> demais exigências do E</w:t>
      </w:r>
      <w:r w:rsidRPr="00E353B2">
        <w:rPr>
          <w:rFonts w:cs="Arial"/>
          <w:bCs/>
          <w:color w:val="000000" w:themeColor="text1"/>
          <w:sz w:val="22"/>
          <w:szCs w:val="22"/>
        </w:rPr>
        <w:t>dital.</w:t>
      </w:r>
    </w:p>
    <w:p w14:paraId="00655BB9" w14:textId="77777777" w:rsidR="002E3367" w:rsidRPr="00E353B2" w:rsidRDefault="002E3367" w:rsidP="00501776">
      <w:pPr>
        <w:pStyle w:val="PargrafodaLista"/>
        <w:numPr>
          <w:ilvl w:val="2"/>
          <w:numId w:val="1"/>
        </w:numPr>
        <w:spacing w:before="120" w:after="120" w:line="360" w:lineRule="auto"/>
        <w:ind w:left="284" w:firstLine="0"/>
        <w:contextualSpacing w:val="0"/>
        <w:jc w:val="both"/>
        <w:rPr>
          <w:rFonts w:cs="Arial"/>
          <w:bCs/>
          <w:color w:val="000000" w:themeColor="text1"/>
          <w:sz w:val="22"/>
          <w:szCs w:val="22"/>
        </w:rPr>
      </w:pPr>
      <w:r w:rsidRPr="00E353B2">
        <w:rPr>
          <w:rFonts w:cs="Arial"/>
          <w:bCs/>
          <w:color w:val="000000" w:themeColor="text1"/>
          <w:sz w:val="22"/>
          <w:szCs w:val="22"/>
        </w:rPr>
        <w:t>A declaração do vencedor acontecerá no momento imediatamente posterior à fase de habilitação.</w:t>
      </w:r>
    </w:p>
    <w:p w14:paraId="4B7C832D" w14:textId="546F5DB6" w:rsidR="002E3367" w:rsidRPr="00E353B2" w:rsidRDefault="002E3367" w:rsidP="002249C0">
      <w:pPr>
        <w:pStyle w:val="PargrafodaLista"/>
        <w:numPr>
          <w:ilvl w:val="1"/>
          <w:numId w:val="1"/>
        </w:numPr>
        <w:tabs>
          <w:tab w:val="left" w:pos="1134"/>
        </w:tabs>
        <w:spacing w:before="120" w:after="120" w:line="360" w:lineRule="auto"/>
        <w:ind w:left="0" w:firstLine="0"/>
        <w:contextualSpacing w:val="0"/>
        <w:jc w:val="both"/>
        <w:rPr>
          <w:rFonts w:cs="Arial"/>
          <w:bCs/>
          <w:color w:val="000000" w:themeColor="text1"/>
          <w:sz w:val="22"/>
          <w:szCs w:val="22"/>
        </w:rPr>
      </w:pPr>
      <w:r w:rsidRPr="00E353B2">
        <w:rPr>
          <w:rFonts w:cs="Arial"/>
          <w:bCs/>
          <w:color w:val="000000" w:themeColor="text1"/>
          <w:sz w:val="22"/>
          <w:szCs w:val="22"/>
        </w:rPr>
        <w:t>Constatada a existência de alguma restrição no que tange à regularidade fiscal, o licitante será convocado para, no prazo de 5 (cinco) dias úteis, após a declaração do vencedor, comprovar a regularização. O prazo poderá ser prorrogado por igual período</w:t>
      </w:r>
      <w:r w:rsidR="007878F0" w:rsidRPr="00E353B2">
        <w:rPr>
          <w:rFonts w:cs="Arial"/>
          <w:bCs/>
          <w:color w:val="000000" w:themeColor="text1"/>
          <w:sz w:val="22"/>
          <w:szCs w:val="22"/>
        </w:rPr>
        <w:t>, a critério da administração pública, quando requerida pelo licitante, mediante apresentação de justificativa</w:t>
      </w:r>
      <w:r w:rsidRPr="00E353B2">
        <w:rPr>
          <w:rFonts w:cs="Arial"/>
          <w:bCs/>
          <w:color w:val="000000" w:themeColor="text1"/>
          <w:sz w:val="22"/>
          <w:szCs w:val="22"/>
        </w:rPr>
        <w:t>.</w:t>
      </w:r>
    </w:p>
    <w:p w14:paraId="02C12D52" w14:textId="77777777" w:rsidR="002E3367" w:rsidRPr="00E353B2" w:rsidRDefault="002E3367" w:rsidP="002249C0">
      <w:pPr>
        <w:pStyle w:val="PargrafodaLista"/>
        <w:numPr>
          <w:ilvl w:val="1"/>
          <w:numId w:val="1"/>
        </w:numPr>
        <w:tabs>
          <w:tab w:val="left" w:pos="1134"/>
        </w:tabs>
        <w:spacing w:before="120" w:after="120" w:line="360" w:lineRule="auto"/>
        <w:ind w:left="0" w:firstLine="0"/>
        <w:contextualSpacing w:val="0"/>
        <w:jc w:val="both"/>
        <w:rPr>
          <w:rFonts w:cs="Arial"/>
          <w:bCs/>
          <w:color w:val="000000" w:themeColor="text1"/>
          <w:sz w:val="22"/>
          <w:szCs w:val="22"/>
        </w:rPr>
      </w:pPr>
      <w:r w:rsidRPr="00E353B2">
        <w:rPr>
          <w:rFonts w:cs="Arial"/>
          <w:bCs/>
          <w:color w:val="000000" w:themeColor="text1"/>
          <w:sz w:val="22"/>
          <w:szCs w:val="22"/>
        </w:rPr>
        <w:t>A não-regularização fiscal no prazo previsto no subitem anterior acarretará a inabilitação do licitante, sem prejuízo das sanções previstas neste Edital, com a reabertura da sessão pública.</w:t>
      </w:r>
    </w:p>
    <w:p w14:paraId="74E9DD9D" w14:textId="2173B1F2" w:rsidR="000F104D" w:rsidRPr="00E353B2" w:rsidRDefault="000F104D" w:rsidP="002249C0">
      <w:pPr>
        <w:pStyle w:val="PargrafodaLista"/>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Havendo necessidade de analisar minuciosamente os documentos exigidos, o </w:t>
      </w:r>
      <w:r w:rsidR="00E17E25" w:rsidRPr="00E353B2">
        <w:rPr>
          <w:rFonts w:cs="Times New Roman"/>
          <w:color w:val="000000" w:themeColor="text1"/>
          <w:sz w:val="22"/>
          <w:szCs w:val="22"/>
        </w:rPr>
        <w:t>Pregoeiro</w:t>
      </w:r>
      <w:r w:rsidRPr="00E353B2">
        <w:rPr>
          <w:rFonts w:cs="Times New Roman"/>
          <w:color w:val="000000" w:themeColor="text1"/>
          <w:sz w:val="22"/>
          <w:szCs w:val="22"/>
        </w:rPr>
        <w:t xml:space="preserve"> suspenderá a sessão, informando no “chat” a nova data e horário para a continuidade da mesma.</w:t>
      </w:r>
    </w:p>
    <w:p w14:paraId="4AE7D57B"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Será inabilitado o licitante que não comprovar sua habilitação, deixar de apresentar quaisquer dos documentos exigidos para a habilitação, ou apresentá-los em desacordo com o e</w:t>
      </w:r>
      <w:r w:rsidRPr="00E353B2">
        <w:rPr>
          <w:rFonts w:cs="Times New Roman"/>
          <w:color w:val="000000" w:themeColor="text1"/>
          <w:sz w:val="22"/>
          <w:szCs w:val="22"/>
          <w:lang w:eastAsia="en-US"/>
        </w:rPr>
        <w:t>stabelecido neste Edital.</w:t>
      </w:r>
    </w:p>
    <w:p w14:paraId="005AE9FD"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lang w:eastAsia="en-US"/>
        </w:rPr>
      </w:pPr>
      <w:r w:rsidRPr="00E353B2">
        <w:rPr>
          <w:rFonts w:cs="Times New Roman"/>
          <w:color w:val="000000" w:themeColor="text1"/>
          <w:sz w:val="22"/>
          <w:szCs w:val="22"/>
          <w:lang w:eastAsia="en-US"/>
        </w:rPr>
        <w:t>Da sessão pública do Pregão divulgar-se-á Ata no sistema eletrônico.</w:t>
      </w:r>
    </w:p>
    <w:p w14:paraId="41853CD7" w14:textId="77777777" w:rsidR="00501776" w:rsidRPr="00E353B2" w:rsidRDefault="00501776" w:rsidP="00501776">
      <w:pPr>
        <w:spacing w:before="120" w:after="120" w:line="360" w:lineRule="auto"/>
        <w:ind w:left="425"/>
        <w:jc w:val="both"/>
        <w:rPr>
          <w:rFonts w:cs="Times New Roman"/>
          <w:color w:val="000000" w:themeColor="text1"/>
          <w:sz w:val="22"/>
          <w:szCs w:val="22"/>
          <w:lang w:eastAsia="en-US"/>
        </w:rPr>
      </w:pPr>
    </w:p>
    <w:p w14:paraId="35565FD6" w14:textId="77777777" w:rsidR="002E3367" w:rsidRPr="00E353B2" w:rsidRDefault="002E3367" w:rsidP="00733D66">
      <w:pPr>
        <w:pStyle w:val="Nivel01"/>
        <w:numPr>
          <w:ilvl w:val="0"/>
          <w:numId w:val="1"/>
        </w:numPr>
        <w:tabs>
          <w:tab w:val="left" w:pos="567"/>
        </w:tabs>
        <w:spacing w:before="120" w:line="360" w:lineRule="auto"/>
        <w:ind w:left="0" w:right="0" w:firstLine="0"/>
        <w:rPr>
          <w:rFonts w:cs="Arial"/>
          <w:sz w:val="22"/>
          <w:szCs w:val="22"/>
          <w:lang w:eastAsia="en-US"/>
        </w:rPr>
      </w:pPr>
      <w:r w:rsidRPr="00E353B2">
        <w:rPr>
          <w:rFonts w:cs="Arial"/>
          <w:sz w:val="22"/>
          <w:szCs w:val="22"/>
          <w:lang w:eastAsia="en-US"/>
        </w:rPr>
        <w:lastRenderedPageBreak/>
        <w:t>DA REABERTURA DA SESSÃO PÚBLICA</w:t>
      </w:r>
    </w:p>
    <w:p w14:paraId="4DA75481" w14:textId="77777777" w:rsidR="002E3367" w:rsidRPr="00E353B2" w:rsidRDefault="002E3367" w:rsidP="00733D66">
      <w:pPr>
        <w:pStyle w:val="Nivel01"/>
        <w:keepNext w:val="0"/>
        <w:keepLines w:val="0"/>
        <w:numPr>
          <w:ilvl w:val="1"/>
          <w:numId w:val="1"/>
        </w:numPr>
        <w:tabs>
          <w:tab w:val="left" w:pos="0"/>
          <w:tab w:val="left" w:pos="1134"/>
        </w:tabs>
        <w:spacing w:before="120" w:line="360" w:lineRule="auto"/>
        <w:ind w:left="0" w:right="0" w:firstLine="0"/>
        <w:outlineLvl w:val="9"/>
        <w:rPr>
          <w:rFonts w:eastAsiaTheme="minorEastAsia" w:cs="Arial"/>
          <w:b w:val="0"/>
          <w:bCs w:val="0"/>
          <w:color w:val="auto"/>
          <w:sz w:val="22"/>
          <w:szCs w:val="22"/>
        </w:rPr>
      </w:pPr>
      <w:r w:rsidRPr="00E353B2">
        <w:rPr>
          <w:rFonts w:eastAsiaTheme="minorEastAsia" w:cs="Arial"/>
          <w:b w:val="0"/>
          <w:bCs w:val="0"/>
          <w:color w:val="auto"/>
          <w:sz w:val="22"/>
          <w:szCs w:val="22"/>
        </w:rPr>
        <w:t>A sessão pública poderá ser reaberta:</w:t>
      </w:r>
    </w:p>
    <w:p w14:paraId="2761C8CF" w14:textId="77777777" w:rsidR="002E3367" w:rsidRPr="00E353B2" w:rsidRDefault="002E3367" w:rsidP="00733D66">
      <w:pPr>
        <w:pStyle w:val="Nivel01"/>
        <w:keepNext w:val="0"/>
        <w:keepLines w:val="0"/>
        <w:numPr>
          <w:ilvl w:val="2"/>
          <w:numId w:val="1"/>
        </w:numPr>
        <w:tabs>
          <w:tab w:val="left" w:pos="567"/>
        </w:tabs>
        <w:spacing w:before="120" w:line="360" w:lineRule="auto"/>
        <w:ind w:left="284" w:right="0" w:firstLine="0"/>
        <w:outlineLvl w:val="9"/>
        <w:rPr>
          <w:rFonts w:eastAsiaTheme="minorEastAsia" w:cs="Arial"/>
          <w:b w:val="0"/>
          <w:bCs w:val="0"/>
          <w:color w:val="auto"/>
          <w:sz w:val="22"/>
          <w:szCs w:val="22"/>
        </w:rPr>
      </w:pPr>
      <w:r w:rsidRPr="00E353B2">
        <w:rPr>
          <w:rFonts w:eastAsiaTheme="minorEastAsia"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D616EE9" w14:textId="33371659" w:rsidR="002E3367" w:rsidRPr="00E353B2" w:rsidRDefault="002E3367" w:rsidP="00733D66">
      <w:pPr>
        <w:pStyle w:val="Nivel01"/>
        <w:keepNext w:val="0"/>
        <w:keepLines w:val="0"/>
        <w:numPr>
          <w:ilvl w:val="2"/>
          <w:numId w:val="1"/>
        </w:numPr>
        <w:tabs>
          <w:tab w:val="left" w:pos="567"/>
        </w:tabs>
        <w:spacing w:before="120" w:line="360" w:lineRule="auto"/>
        <w:ind w:left="284" w:right="0" w:firstLine="0"/>
        <w:outlineLvl w:val="9"/>
        <w:rPr>
          <w:rFonts w:eastAsiaTheme="minorEastAsia" w:cs="Arial"/>
          <w:b w:val="0"/>
          <w:bCs w:val="0"/>
          <w:color w:val="auto"/>
          <w:sz w:val="22"/>
          <w:szCs w:val="22"/>
        </w:rPr>
      </w:pPr>
      <w:r w:rsidRPr="00E353B2">
        <w:rPr>
          <w:rFonts w:eastAsiaTheme="minorEastAsia" w:cs="Arial"/>
          <w:b w:val="0"/>
          <w:bCs w:val="0"/>
          <w:color w:val="auto"/>
          <w:sz w:val="22"/>
          <w:szCs w:val="22"/>
        </w:rPr>
        <w:t>Quando houver erro na aceitação do preço melhor classificado ou quando o licitante declarado vencedor não assinar o contrato, não retirar o instrumento equivalente ou não comprovar a regularização fiscal, nos termos do art. 43, §1º da LC n</w:t>
      </w:r>
      <w:r w:rsidR="00501776" w:rsidRPr="00E353B2">
        <w:rPr>
          <w:rFonts w:eastAsiaTheme="minorEastAsia" w:cs="Arial"/>
          <w:b w:val="0"/>
          <w:bCs w:val="0"/>
          <w:color w:val="auto"/>
          <w:sz w:val="22"/>
          <w:szCs w:val="22"/>
        </w:rPr>
        <w:t>.</w:t>
      </w:r>
      <w:r w:rsidRPr="00E353B2">
        <w:rPr>
          <w:rFonts w:eastAsiaTheme="minorEastAsia" w:cs="Arial"/>
          <w:b w:val="0"/>
          <w:bCs w:val="0"/>
          <w:color w:val="auto"/>
          <w:sz w:val="22"/>
          <w:szCs w:val="22"/>
        </w:rPr>
        <w:t xml:space="preserve">º 123/2006. Nessas hipóteses, serão adotados os procedimentos imediatamente posteriores ao encerramento da etapa de lances. </w:t>
      </w:r>
    </w:p>
    <w:p w14:paraId="4DE8C5F2" w14:textId="77777777" w:rsidR="002E3367" w:rsidRPr="00E353B2" w:rsidRDefault="002E3367" w:rsidP="00733D66">
      <w:pPr>
        <w:pStyle w:val="Nivel01"/>
        <w:keepNext w:val="0"/>
        <w:keepLines w:val="0"/>
        <w:numPr>
          <w:ilvl w:val="1"/>
          <w:numId w:val="1"/>
        </w:numPr>
        <w:tabs>
          <w:tab w:val="left" w:pos="1134"/>
        </w:tabs>
        <w:spacing w:before="120" w:line="360" w:lineRule="auto"/>
        <w:ind w:left="0" w:right="0" w:firstLine="0"/>
        <w:outlineLvl w:val="9"/>
        <w:rPr>
          <w:rFonts w:eastAsiaTheme="minorEastAsia" w:cs="Arial"/>
          <w:b w:val="0"/>
          <w:bCs w:val="0"/>
          <w:color w:val="auto"/>
          <w:sz w:val="22"/>
          <w:szCs w:val="22"/>
        </w:rPr>
      </w:pPr>
      <w:r w:rsidRPr="00E353B2">
        <w:rPr>
          <w:rFonts w:eastAsiaTheme="minorEastAsia" w:cs="Arial"/>
          <w:b w:val="0"/>
          <w:bCs w:val="0"/>
          <w:color w:val="auto"/>
          <w:sz w:val="22"/>
          <w:szCs w:val="22"/>
        </w:rPr>
        <w:t>Todos os licitantes remanescentes deverão ser convocados para acompanhar a sessão reaberta.</w:t>
      </w:r>
    </w:p>
    <w:p w14:paraId="75FEC4EE" w14:textId="77777777" w:rsidR="002E3367" w:rsidRPr="00E353B2" w:rsidRDefault="002E3367" w:rsidP="00733D66">
      <w:pPr>
        <w:pStyle w:val="Nivel01"/>
        <w:keepNext w:val="0"/>
        <w:keepLines w:val="0"/>
        <w:numPr>
          <w:ilvl w:val="2"/>
          <w:numId w:val="1"/>
        </w:numPr>
        <w:tabs>
          <w:tab w:val="left" w:pos="567"/>
        </w:tabs>
        <w:spacing w:before="120" w:line="360" w:lineRule="auto"/>
        <w:ind w:left="284" w:right="0" w:firstLine="0"/>
        <w:outlineLvl w:val="9"/>
        <w:rPr>
          <w:rFonts w:eastAsiaTheme="minorEastAsia" w:cs="Arial"/>
          <w:b w:val="0"/>
          <w:bCs w:val="0"/>
          <w:color w:val="auto"/>
          <w:sz w:val="22"/>
          <w:szCs w:val="22"/>
        </w:rPr>
      </w:pPr>
      <w:r w:rsidRPr="00E353B2">
        <w:rPr>
          <w:rFonts w:eastAsiaTheme="minorEastAsia" w:cs="Arial"/>
          <w:b w:val="0"/>
          <w:bCs w:val="0"/>
          <w:color w:val="auto"/>
          <w:sz w:val="22"/>
          <w:szCs w:val="22"/>
        </w:rPr>
        <w:t>A convocação se dará por meio do sistema eletrônico (“chat”), e-mail, ou, ainda, fac-símile, de acordo com a fase do procedimento licitatório.</w:t>
      </w:r>
    </w:p>
    <w:p w14:paraId="63611F42" w14:textId="358EEBCE" w:rsidR="00501776" w:rsidRPr="00E353B2" w:rsidRDefault="002E3367" w:rsidP="00733D66">
      <w:pPr>
        <w:pStyle w:val="Nivel01"/>
        <w:keepNext w:val="0"/>
        <w:keepLines w:val="0"/>
        <w:numPr>
          <w:ilvl w:val="2"/>
          <w:numId w:val="1"/>
        </w:numPr>
        <w:tabs>
          <w:tab w:val="left" w:pos="567"/>
        </w:tabs>
        <w:spacing w:before="120" w:line="360" w:lineRule="auto"/>
        <w:ind w:left="284" w:right="0" w:firstLine="0"/>
        <w:outlineLvl w:val="9"/>
        <w:rPr>
          <w:rFonts w:eastAsiaTheme="minorEastAsia" w:cs="Arial"/>
          <w:b w:val="0"/>
          <w:bCs w:val="0"/>
          <w:color w:val="auto"/>
          <w:sz w:val="22"/>
          <w:szCs w:val="22"/>
        </w:rPr>
      </w:pPr>
      <w:r w:rsidRPr="00E353B2">
        <w:rPr>
          <w:rFonts w:eastAsiaTheme="minorEastAsia" w:cs="Arial"/>
          <w:b w:val="0"/>
          <w:bCs w:val="0"/>
          <w:color w:val="auto"/>
          <w:sz w:val="22"/>
          <w:szCs w:val="22"/>
        </w:rPr>
        <w:t>A convocação feita por e-mail ou fac-símile dar-se-á de acordo com os dados contidos no SICAF, sendo responsabilidade do licitante manter seus dados cadastrais atualizados.</w:t>
      </w:r>
    </w:p>
    <w:p w14:paraId="46F91F52" w14:textId="77777777" w:rsidR="00501776" w:rsidRPr="00E353B2" w:rsidRDefault="00501776" w:rsidP="00733D66">
      <w:pPr>
        <w:spacing w:before="120" w:after="120" w:line="360" w:lineRule="auto"/>
        <w:rPr>
          <w:rFonts w:eastAsiaTheme="minorEastAsia"/>
          <w:sz w:val="22"/>
          <w:szCs w:val="22"/>
        </w:rPr>
      </w:pPr>
    </w:p>
    <w:p w14:paraId="72B1C3EF" w14:textId="77777777" w:rsidR="00865063" w:rsidRPr="00E353B2" w:rsidRDefault="00865063" w:rsidP="00217989">
      <w:pPr>
        <w:pStyle w:val="Nivel1"/>
        <w:spacing w:before="120" w:line="360" w:lineRule="auto"/>
        <w:ind w:left="0" w:firstLine="0"/>
        <w:rPr>
          <w:sz w:val="22"/>
          <w:szCs w:val="22"/>
          <w:lang w:eastAsia="en-US"/>
        </w:rPr>
      </w:pPr>
      <w:r w:rsidRPr="00E353B2">
        <w:rPr>
          <w:sz w:val="22"/>
          <w:szCs w:val="22"/>
          <w:lang w:eastAsia="en-US"/>
        </w:rPr>
        <w:t xml:space="preserve">DO </w:t>
      </w:r>
      <w:r w:rsidRPr="00E353B2">
        <w:rPr>
          <w:sz w:val="22"/>
          <w:szCs w:val="22"/>
        </w:rPr>
        <w:t>ENCAMINHAMENTO</w:t>
      </w:r>
      <w:r w:rsidRPr="00E353B2">
        <w:rPr>
          <w:sz w:val="22"/>
          <w:szCs w:val="22"/>
          <w:lang w:eastAsia="en-US"/>
        </w:rPr>
        <w:t xml:space="preserve"> DA PROPOSTA VENCEDORA</w:t>
      </w:r>
    </w:p>
    <w:p w14:paraId="28B6A7CE" w14:textId="6FDF0D9F" w:rsidR="00865063" w:rsidRPr="00E353B2" w:rsidRDefault="00865063" w:rsidP="002249C0">
      <w:pPr>
        <w:numPr>
          <w:ilvl w:val="1"/>
          <w:numId w:val="1"/>
        </w:numPr>
        <w:tabs>
          <w:tab w:val="left" w:pos="1134"/>
        </w:tabs>
        <w:spacing w:before="120" w:after="120" w:line="360" w:lineRule="auto"/>
        <w:ind w:left="0" w:firstLine="0"/>
        <w:jc w:val="both"/>
        <w:rPr>
          <w:rFonts w:cs="Arial"/>
          <w:color w:val="000000" w:themeColor="text1"/>
          <w:sz w:val="22"/>
          <w:szCs w:val="22"/>
        </w:rPr>
      </w:pPr>
      <w:r w:rsidRPr="00E353B2">
        <w:rPr>
          <w:rFonts w:cs="Arial"/>
          <w:color w:val="000000" w:themeColor="text1"/>
          <w:sz w:val="22"/>
          <w:szCs w:val="22"/>
        </w:rPr>
        <w:t xml:space="preserve">A proposta final do licitante declarado vencedor deverá ser encaminhada no prazo de </w:t>
      </w:r>
      <w:r w:rsidR="00217989" w:rsidRPr="00E353B2">
        <w:rPr>
          <w:rFonts w:cs="Arial"/>
          <w:color w:val="000000" w:themeColor="text1"/>
          <w:sz w:val="22"/>
          <w:szCs w:val="22"/>
        </w:rPr>
        <w:t>02</w:t>
      </w:r>
      <w:r w:rsidRPr="00E353B2">
        <w:rPr>
          <w:rFonts w:cs="Arial"/>
          <w:bCs/>
          <w:color w:val="000000" w:themeColor="text1"/>
          <w:sz w:val="22"/>
          <w:szCs w:val="22"/>
        </w:rPr>
        <w:t xml:space="preserve"> (</w:t>
      </w:r>
      <w:r w:rsidR="00217989" w:rsidRPr="00E353B2">
        <w:rPr>
          <w:rFonts w:cs="Arial"/>
          <w:bCs/>
          <w:color w:val="000000" w:themeColor="text1"/>
          <w:sz w:val="22"/>
          <w:szCs w:val="22"/>
        </w:rPr>
        <w:t>duas</w:t>
      </w:r>
      <w:r w:rsidRPr="00E353B2">
        <w:rPr>
          <w:rFonts w:cs="Arial"/>
          <w:bCs/>
          <w:color w:val="000000" w:themeColor="text1"/>
          <w:sz w:val="22"/>
          <w:szCs w:val="22"/>
        </w:rPr>
        <w:t>) horas</w:t>
      </w:r>
      <w:r w:rsidRPr="00E353B2">
        <w:rPr>
          <w:rFonts w:cs="Arial"/>
          <w:color w:val="000000" w:themeColor="text1"/>
          <w:sz w:val="22"/>
          <w:szCs w:val="22"/>
        </w:rPr>
        <w:t>, a contar da solicitação do Pregoeiro no sistema eletrônico e deverá:</w:t>
      </w:r>
    </w:p>
    <w:p w14:paraId="0250469B" w14:textId="77777777" w:rsidR="00865063" w:rsidRPr="00E353B2" w:rsidRDefault="00865063" w:rsidP="00217989">
      <w:pPr>
        <w:numPr>
          <w:ilvl w:val="2"/>
          <w:numId w:val="1"/>
        </w:numPr>
        <w:spacing w:before="120" w:after="120" w:line="360" w:lineRule="auto"/>
        <w:ind w:left="284" w:firstLine="0"/>
        <w:jc w:val="both"/>
        <w:rPr>
          <w:rFonts w:cs="Arial"/>
          <w:color w:val="000000"/>
          <w:sz w:val="22"/>
          <w:szCs w:val="22"/>
        </w:rPr>
      </w:pPr>
      <w:proofErr w:type="gramStart"/>
      <w:r w:rsidRPr="00E353B2">
        <w:rPr>
          <w:rFonts w:cs="Arial"/>
          <w:sz w:val="22"/>
          <w:szCs w:val="22"/>
        </w:rPr>
        <w:t>ser</w:t>
      </w:r>
      <w:proofErr w:type="gramEnd"/>
      <w:r w:rsidRPr="00E353B2">
        <w:rPr>
          <w:rFonts w:cs="Arial"/>
          <w:sz w:val="22"/>
          <w:szCs w:val="22"/>
        </w:rPr>
        <w:t xml:space="preserve"> redigida em língua portuguesa, datilografada ou digitada, em uma via, sem emendas, rasuras, entrelinhas ou ressalvas, devendo a última folha ser assinada e as demais rubricadas pelo licitante ou seu representante legal.</w:t>
      </w:r>
    </w:p>
    <w:p w14:paraId="5CB167B2" w14:textId="77777777" w:rsidR="00865063" w:rsidRPr="00E353B2" w:rsidRDefault="00865063" w:rsidP="00217989">
      <w:pPr>
        <w:numPr>
          <w:ilvl w:val="2"/>
          <w:numId w:val="1"/>
        </w:numPr>
        <w:spacing w:before="120" w:after="120" w:line="360" w:lineRule="auto"/>
        <w:ind w:left="284" w:firstLine="0"/>
        <w:jc w:val="both"/>
        <w:rPr>
          <w:rFonts w:cs="Arial"/>
          <w:color w:val="000000"/>
          <w:sz w:val="22"/>
          <w:szCs w:val="22"/>
        </w:rPr>
      </w:pPr>
      <w:proofErr w:type="gramStart"/>
      <w:r w:rsidRPr="00E353B2">
        <w:rPr>
          <w:rFonts w:cs="Arial"/>
          <w:color w:val="000000"/>
          <w:sz w:val="22"/>
          <w:szCs w:val="22"/>
        </w:rPr>
        <w:t>apresentar</w:t>
      </w:r>
      <w:proofErr w:type="gramEnd"/>
      <w:r w:rsidRPr="00E353B2">
        <w:rPr>
          <w:rFonts w:cs="Arial"/>
          <w:color w:val="000000"/>
          <w:sz w:val="22"/>
          <w:szCs w:val="22"/>
        </w:rPr>
        <w:t xml:space="preserve"> a planilha de custos e formação de preços, devidamente ajustada ao lance vencedor, em conformidade com o modelo anexo a este instrumento convocatório.</w:t>
      </w:r>
    </w:p>
    <w:p w14:paraId="1CE40B22" w14:textId="77777777" w:rsidR="00865063" w:rsidRPr="00E353B2" w:rsidRDefault="00865063" w:rsidP="00217989">
      <w:pPr>
        <w:numPr>
          <w:ilvl w:val="2"/>
          <w:numId w:val="1"/>
        </w:numPr>
        <w:spacing w:before="120" w:after="120" w:line="360" w:lineRule="auto"/>
        <w:ind w:left="284" w:firstLine="0"/>
        <w:jc w:val="both"/>
        <w:rPr>
          <w:rFonts w:cs="Arial"/>
          <w:color w:val="000000"/>
          <w:sz w:val="22"/>
          <w:szCs w:val="22"/>
        </w:rPr>
      </w:pPr>
      <w:proofErr w:type="gramStart"/>
      <w:r w:rsidRPr="00E353B2">
        <w:rPr>
          <w:rFonts w:cs="Arial"/>
          <w:sz w:val="22"/>
          <w:szCs w:val="22"/>
        </w:rPr>
        <w:t>conter</w:t>
      </w:r>
      <w:proofErr w:type="gramEnd"/>
      <w:r w:rsidRPr="00E353B2">
        <w:rPr>
          <w:rFonts w:cs="Arial"/>
          <w:sz w:val="22"/>
          <w:szCs w:val="22"/>
        </w:rPr>
        <w:t xml:space="preserve"> a indicação do banco, número da conta e agência do licitante vencedor, para fins de pagamento.</w:t>
      </w:r>
    </w:p>
    <w:p w14:paraId="738BDE4E" w14:textId="061E38B1" w:rsidR="00865063" w:rsidRPr="00E353B2" w:rsidRDefault="00865063" w:rsidP="002249C0">
      <w:pPr>
        <w:numPr>
          <w:ilvl w:val="1"/>
          <w:numId w:val="1"/>
        </w:numPr>
        <w:tabs>
          <w:tab w:val="left" w:pos="1134"/>
        </w:tabs>
        <w:spacing w:before="120" w:after="120" w:line="360" w:lineRule="auto"/>
        <w:ind w:left="0" w:firstLine="0"/>
        <w:jc w:val="both"/>
        <w:rPr>
          <w:rFonts w:cs="Arial"/>
          <w:color w:val="000000"/>
          <w:sz w:val="22"/>
          <w:szCs w:val="22"/>
        </w:rPr>
      </w:pPr>
      <w:r w:rsidRPr="00E353B2">
        <w:rPr>
          <w:rFonts w:cs="Arial"/>
          <w:color w:val="000000"/>
          <w:sz w:val="22"/>
          <w:szCs w:val="22"/>
        </w:rPr>
        <w:lastRenderedPageBreak/>
        <w:t xml:space="preserve">A proposta final deverá ser documentada nos autos e será levada em consideração no decorrer da execução do contrato e aplicação de eventual sanção à </w:t>
      </w:r>
      <w:r w:rsidR="00232A46" w:rsidRPr="00E353B2">
        <w:rPr>
          <w:rFonts w:cs="Times New Roman"/>
          <w:b/>
          <w:caps/>
          <w:color w:val="000000" w:themeColor="text1"/>
          <w:sz w:val="22"/>
          <w:szCs w:val="22"/>
        </w:rPr>
        <w:t>Contratada</w:t>
      </w:r>
      <w:r w:rsidRPr="00E353B2">
        <w:rPr>
          <w:rFonts w:cs="Arial"/>
          <w:color w:val="000000"/>
          <w:sz w:val="22"/>
          <w:szCs w:val="22"/>
        </w:rPr>
        <w:t>, se for o caso.</w:t>
      </w:r>
    </w:p>
    <w:p w14:paraId="36E1F75D" w14:textId="31F4D9D1" w:rsidR="00865063" w:rsidRPr="00E353B2" w:rsidRDefault="00865063" w:rsidP="00217989">
      <w:pPr>
        <w:numPr>
          <w:ilvl w:val="2"/>
          <w:numId w:val="1"/>
        </w:numPr>
        <w:spacing w:before="120" w:after="120" w:line="360" w:lineRule="auto"/>
        <w:ind w:left="284" w:firstLine="0"/>
        <w:jc w:val="both"/>
        <w:rPr>
          <w:rFonts w:cs="Arial"/>
          <w:color w:val="000000"/>
          <w:sz w:val="22"/>
          <w:szCs w:val="22"/>
        </w:rPr>
      </w:pPr>
      <w:r w:rsidRPr="00E353B2">
        <w:rPr>
          <w:rFonts w:cs="Arial"/>
          <w:color w:val="000000"/>
          <w:sz w:val="22"/>
          <w:szCs w:val="22"/>
        </w:rPr>
        <w:t xml:space="preserve">Todas as especificações do objeto contidas na proposta vinculam a </w:t>
      </w:r>
      <w:r w:rsidR="00232A46" w:rsidRPr="00E353B2">
        <w:rPr>
          <w:rFonts w:cs="Times New Roman"/>
          <w:b/>
          <w:caps/>
          <w:color w:val="000000" w:themeColor="text1"/>
          <w:sz w:val="22"/>
          <w:szCs w:val="22"/>
        </w:rPr>
        <w:t>Contratada</w:t>
      </w:r>
      <w:r w:rsidRPr="00E353B2">
        <w:rPr>
          <w:rFonts w:cs="Arial"/>
          <w:color w:val="000000"/>
          <w:sz w:val="22"/>
          <w:szCs w:val="22"/>
        </w:rPr>
        <w:t>.</w:t>
      </w:r>
    </w:p>
    <w:p w14:paraId="5B1A907C" w14:textId="77777777" w:rsidR="00217989" w:rsidRPr="00E353B2" w:rsidRDefault="00217989" w:rsidP="00217989">
      <w:pPr>
        <w:spacing w:before="120" w:after="120" w:line="360" w:lineRule="auto"/>
        <w:jc w:val="both"/>
        <w:rPr>
          <w:rFonts w:cs="Arial"/>
          <w:color w:val="000000"/>
          <w:sz w:val="22"/>
          <w:szCs w:val="22"/>
        </w:rPr>
      </w:pPr>
    </w:p>
    <w:p w14:paraId="3ACF4CE0" w14:textId="0D84F3AA" w:rsidR="000F104D" w:rsidRPr="00E353B2" w:rsidRDefault="000F104D" w:rsidP="00217989">
      <w:pPr>
        <w:pStyle w:val="Nivel1"/>
        <w:spacing w:before="120" w:line="360" w:lineRule="auto"/>
        <w:ind w:left="0" w:firstLine="0"/>
        <w:rPr>
          <w:sz w:val="22"/>
          <w:szCs w:val="22"/>
          <w:lang w:eastAsia="en-US"/>
        </w:rPr>
      </w:pPr>
      <w:r w:rsidRPr="00E353B2">
        <w:rPr>
          <w:sz w:val="22"/>
          <w:szCs w:val="22"/>
          <w:lang w:eastAsia="en-US"/>
        </w:rPr>
        <w:t>DOS RECURSOS</w:t>
      </w:r>
    </w:p>
    <w:p w14:paraId="3DC50F88" w14:textId="3748DED3"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lang w:eastAsia="en-US"/>
        </w:rPr>
        <w:t xml:space="preserve">O </w:t>
      </w:r>
      <w:r w:rsidR="00E17E25" w:rsidRPr="00E353B2">
        <w:rPr>
          <w:rFonts w:cs="Times New Roman"/>
          <w:color w:val="000000"/>
          <w:sz w:val="22"/>
          <w:szCs w:val="22"/>
          <w:lang w:eastAsia="en-US"/>
        </w:rPr>
        <w:t>Pregoeiro</w:t>
      </w:r>
      <w:r w:rsidRPr="00E353B2">
        <w:rPr>
          <w:rFonts w:cs="Times New Roman"/>
          <w:color w:val="000000"/>
          <w:sz w:val="22"/>
          <w:szCs w:val="22"/>
          <w:lang w:eastAsia="en-US"/>
        </w:rPr>
        <w:t xml:space="preserve"> declarará o vencedor e, depois de decorr</w:t>
      </w:r>
      <w:r w:rsidRPr="00E353B2">
        <w:rPr>
          <w:rFonts w:cs="Times New Roman"/>
          <w:color w:val="000000"/>
          <w:sz w:val="22"/>
          <w:szCs w:val="22"/>
        </w:rPr>
        <w:t xml:space="preserve">ida a </w:t>
      </w:r>
      <w:r w:rsidRPr="00E353B2">
        <w:rPr>
          <w:rFonts w:cs="Times New Roman"/>
          <w:color w:val="000000"/>
          <w:sz w:val="22"/>
          <w:szCs w:val="22"/>
          <w:lang w:eastAsia="en-US"/>
        </w:rPr>
        <w:t>fase de regularização fiscal de microempresa</w:t>
      </w:r>
      <w:r w:rsidR="001B0407" w:rsidRPr="00E353B2">
        <w:rPr>
          <w:rFonts w:cs="Times New Roman"/>
          <w:color w:val="000000"/>
          <w:sz w:val="22"/>
          <w:szCs w:val="22"/>
          <w:lang w:eastAsia="en-US"/>
        </w:rPr>
        <w:t>,</w:t>
      </w:r>
      <w:r w:rsidRPr="00E353B2">
        <w:rPr>
          <w:rFonts w:cs="Times New Roman"/>
          <w:color w:val="000000"/>
          <w:sz w:val="22"/>
          <w:szCs w:val="22"/>
          <w:lang w:eastAsia="en-US"/>
        </w:rPr>
        <w:t xml:space="preserve"> empresa de pequeno porte</w:t>
      </w:r>
      <w:r w:rsidR="001B0407" w:rsidRPr="00E353B2">
        <w:rPr>
          <w:rFonts w:cs="Times New Roman"/>
          <w:color w:val="000000"/>
          <w:sz w:val="22"/>
          <w:szCs w:val="22"/>
          <w:lang w:eastAsia="en-US"/>
        </w:rPr>
        <w:t xml:space="preserve"> ou </w:t>
      </w:r>
      <w:r w:rsidR="001B0407" w:rsidRPr="00E353B2">
        <w:rPr>
          <w:rFonts w:eastAsia="Zurich BT" w:cs="Times New Roman"/>
          <w:bCs/>
          <w:sz w:val="22"/>
          <w:szCs w:val="22"/>
        </w:rPr>
        <w:t>sociedade cooperativa</w:t>
      </w:r>
      <w:r w:rsidRPr="00E353B2">
        <w:rPr>
          <w:rFonts w:cs="Times New Roman"/>
          <w:color w:val="000000"/>
          <w:sz w:val="22"/>
          <w:szCs w:val="22"/>
          <w:lang w:eastAsia="en-US"/>
        </w:rPr>
        <w:t xml:space="preserve">, se for o caso, concederá o </w:t>
      </w:r>
      <w:r w:rsidRPr="00E353B2">
        <w:rPr>
          <w:rFonts w:cs="Times New Roman"/>
          <w:color w:val="000000"/>
          <w:sz w:val="22"/>
          <w:szCs w:val="22"/>
        </w:rPr>
        <w:t xml:space="preserve">prazo de no mínimo </w:t>
      </w:r>
      <w:r w:rsidR="00724EC7" w:rsidRPr="00E353B2">
        <w:rPr>
          <w:rFonts w:cs="Times New Roman"/>
          <w:color w:val="000000"/>
          <w:sz w:val="22"/>
          <w:szCs w:val="22"/>
        </w:rPr>
        <w:t>trinta</w:t>
      </w:r>
      <w:r w:rsidRPr="00E353B2">
        <w:rPr>
          <w:rFonts w:cs="Times New Roman"/>
          <w:color w:val="000000"/>
          <w:sz w:val="22"/>
          <w:szCs w:val="22"/>
        </w:rPr>
        <w:t xml:space="preserve"> minutos, para que qualquer licitante manifeste a intenção de recorrer, de forma motivada, isto é, indicando contra </w:t>
      </w:r>
      <w:proofErr w:type="gramStart"/>
      <w:r w:rsidRPr="00E353B2">
        <w:rPr>
          <w:rFonts w:cs="Times New Roman"/>
          <w:color w:val="000000"/>
          <w:sz w:val="22"/>
          <w:szCs w:val="22"/>
        </w:rPr>
        <w:t>qual(</w:t>
      </w:r>
      <w:proofErr w:type="spellStart"/>
      <w:proofErr w:type="gramEnd"/>
      <w:r w:rsidRPr="00E353B2">
        <w:rPr>
          <w:rFonts w:cs="Times New Roman"/>
          <w:color w:val="000000"/>
          <w:sz w:val="22"/>
          <w:szCs w:val="22"/>
        </w:rPr>
        <w:t>is</w:t>
      </w:r>
      <w:proofErr w:type="spellEnd"/>
      <w:r w:rsidRPr="00E353B2">
        <w:rPr>
          <w:rFonts w:cs="Times New Roman"/>
          <w:color w:val="000000"/>
          <w:sz w:val="22"/>
          <w:szCs w:val="22"/>
        </w:rPr>
        <w:t>) decisão(</w:t>
      </w:r>
      <w:proofErr w:type="spellStart"/>
      <w:r w:rsidRPr="00E353B2">
        <w:rPr>
          <w:rFonts w:cs="Times New Roman"/>
          <w:color w:val="000000"/>
          <w:sz w:val="22"/>
          <w:szCs w:val="22"/>
        </w:rPr>
        <w:t>ões</w:t>
      </w:r>
      <w:proofErr w:type="spellEnd"/>
      <w:r w:rsidRPr="00E353B2">
        <w:rPr>
          <w:rFonts w:cs="Times New Roman"/>
          <w:color w:val="000000"/>
          <w:sz w:val="22"/>
          <w:szCs w:val="22"/>
        </w:rPr>
        <w:t>) pretende recorrer e por quais motivos, em campo próprio do sistema.</w:t>
      </w:r>
    </w:p>
    <w:p w14:paraId="4BF1BAAF"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 xml:space="preserve">Havendo quem se manifeste, caberá ao </w:t>
      </w:r>
      <w:r w:rsidR="00E17E25" w:rsidRPr="00E353B2">
        <w:rPr>
          <w:rFonts w:cs="Times New Roman"/>
          <w:color w:val="000000"/>
          <w:sz w:val="22"/>
          <w:szCs w:val="22"/>
        </w:rPr>
        <w:t>Pregoeiro</w:t>
      </w:r>
      <w:r w:rsidRPr="00E353B2">
        <w:rPr>
          <w:rFonts w:cs="Times New Roman"/>
          <w:color w:val="000000"/>
          <w:sz w:val="22"/>
          <w:szCs w:val="22"/>
        </w:rPr>
        <w:t xml:space="preserve"> verificar a tempestividade e a existência de motivação da intenção de recorrer, para decidir se admite ou não o recurso, fundamentadamente.</w:t>
      </w:r>
    </w:p>
    <w:p w14:paraId="1393A318" w14:textId="77777777" w:rsidR="000F104D" w:rsidRPr="00E353B2" w:rsidRDefault="000F104D" w:rsidP="00217989">
      <w:pPr>
        <w:numPr>
          <w:ilvl w:val="2"/>
          <w:numId w:val="1"/>
        </w:numPr>
        <w:tabs>
          <w:tab w:val="left" w:pos="1440"/>
        </w:tabs>
        <w:autoSpaceDE w:val="0"/>
        <w:snapToGrid w:val="0"/>
        <w:spacing w:before="120" w:after="120" w:line="360" w:lineRule="auto"/>
        <w:ind w:left="284" w:firstLine="0"/>
        <w:jc w:val="both"/>
        <w:rPr>
          <w:rFonts w:cs="Times New Roman"/>
          <w:color w:val="000000"/>
          <w:sz w:val="22"/>
          <w:szCs w:val="22"/>
        </w:rPr>
      </w:pPr>
      <w:r w:rsidRPr="00E353B2">
        <w:rPr>
          <w:rFonts w:cs="Times New Roman"/>
          <w:color w:val="000000"/>
          <w:sz w:val="22"/>
          <w:szCs w:val="22"/>
        </w:rPr>
        <w:t xml:space="preserve">Nesse momento o </w:t>
      </w:r>
      <w:r w:rsidR="00E17E25" w:rsidRPr="00E353B2">
        <w:rPr>
          <w:rFonts w:cs="Times New Roman"/>
          <w:color w:val="000000"/>
          <w:sz w:val="22"/>
          <w:szCs w:val="22"/>
        </w:rPr>
        <w:t>Pregoeiro</w:t>
      </w:r>
      <w:r w:rsidRPr="00E353B2">
        <w:rPr>
          <w:rFonts w:cs="Times New Roman"/>
          <w:color w:val="000000"/>
          <w:sz w:val="22"/>
          <w:szCs w:val="22"/>
        </w:rPr>
        <w:t xml:space="preserve"> não adentrará no mérito recursal, mas apenas verificará as condições de admissibilidade do recurso.</w:t>
      </w:r>
    </w:p>
    <w:p w14:paraId="576FDC7D" w14:textId="77777777" w:rsidR="000F104D" w:rsidRPr="00E353B2" w:rsidRDefault="000F104D" w:rsidP="00217989">
      <w:pPr>
        <w:numPr>
          <w:ilvl w:val="2"/>
          <w:numId w:val="1"/>
        </w:numPr>
        <w:tabs>
          <w:tab w:val="left" w:pos="1440"/>
        </w:tabs>
        <w:autoSpaceDE w:val="0"/>
        <w:snapToGrid w:val="0"/>
        <w:spacing w:before="120" w:after="120" w:line="360" w:lineRule="auto"/>
        <w:ind w:left="284" w:firstLine="0"/>
        <w:jc w:val="both"/>
        <w:rPr>
          <w:rFonts w:cs="Times New Roman"/>
          <w:color w:val="000000"/>
          <w:sz w:val="22"/>
          <w:szCs w:val="22"/>
        </w:rPr>
      </w:pPr>
      <w:r w:rsidRPr="00E353B2">
        <w:rPr>
          <w:rFonts w:cs="Times New Roman"/>
          <w:color w:val="000000"/>
          <w:sz w:val="22"/>
          <w:szCs w:val="22"/>
        </w:rPr>
        <w:t>A falta de manifestação motivada do licitante quanto à intenção de recorrer importará a decadência desse direito</w:t>
      </w:r>
      <w:r w:rsidR="00124506" w:rsidRPr="00E353B2">
        <w:rPr>
          <w:rFonts w:cs="Times New Roman"/>
          <w:color w:val="000000"/>
          <w:sz w:val="22"/>
          <w:szCs w:val="22"/>
        </w:rPr>
        <w:t>.</w:t>
      </w:r>
    </w:p>
    <w:p w14:paraId="796A9062" w14:textId="77777777" w:rsidR="000F104D" w:rsidRPr="00E353B2" w:rsidRDefault="000F104D" w:rsidP="00217989">
      <w:pPr>
        <w:numPr>
          <w:ilvl w:val="2"/>
          <w:numId w:val="1"/>
        </w:numPr>
        <w:tabs>
          <w:tab w:val="left" w:pos="1440"/>
        </w:tabs>
        <w:autoSpaceDE w:val="0"/>
        <w:snapToGrid w:val="0"/>
        <w:spacing w:before="120" w:after="120" w:line="360" w:lineRule="auto"/>
        <w:ind w:left="284" w:firstLine="0"/>
        <w:jc w:val="both"/>
        <w:rPr>
          <w:rFonts w:cs="Times New Roman"/>
          <w:color w:val="000000"/>
          <w:sz w:val="22"/>
          <w:szCs w:val="22"/>
        </w:rPr>
      </w:pPr>
      <w:r w:rsidRPr="00E353B2">
        <w:rPr>
          <w:rFonts w:cs="Times New Roman"/>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0831EBCD"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 xml:space="preserve">O acolhimento do recurso invalida tão somente os atos insuscetíveis de aproveitamento. </w:t>
      </w:r>
    </w:p>
    <w:p w14:paraId="7E2FD609"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Os autos do processo permanecerão com vista franqueada aos interessados, no endereço constante neste Edital.</w:t>
      </w:r>
    </w:p>
    <w:p w14:paraId="367C130C" w14:textId="77777777" w:rsidR="00217989" w:rsidRPr="00E353B2" w:rsidRDefault="00217989" w:rsidP="00217989">
      <w:pPr>
        <w:spacing w:before="120" w:after="120" w:line="360" w:lineRule="auto"/>
        <w:jc w:val="both"/>
        <w:rPr>
          <w:rFonts w:cs="Times New Roman"/>
          <w:color w:val="000000"/>
          <w:sz w:val="22"/>
          <w:szCs w:val="22"/>
        </w:rPr>
      </w:pPr>
    </w:p>
    <w:p w14:paraId="0C330AD0" w14:textId="77777777" w:rsidR="000F104D" w:rsidRPr="00E353B2" w:rsidRDefault="000F104D" w:rsidP="00217989">
      <w:pPr>
        <w:pStyle w:val="Nivel1"/>
        <w:spacing w:before="120" w:line="360" w:lineRule="auto"/>
        <w:ind w:left="0" w:firstLine="0"/>
        <w:rPr>
          <w:sz w:val="22"/>
          <w:szCs w:val="22"/>
        </w:rPr>
      </w:pPr>
      <w:r w:rsidRPr="00E353B2">
        <w:rPr>
          <w:sz w:val="22"/>
          <w:szCs w:val="22"/>
        </w:rPr>
        <w:lastRenderedPageBreak/>
        <w:t>DA ADJUDICAÇÃO E HOMOLOGAÇÃO</w:t>
      </w:r>
    </w:p>
    <w:p w14:paraId="1D3284A3" w14:textId="77777777"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 xml:space="preserve">O objeto da licitação será adjudicado ao licitante declarado vencedor, por ato do </w:t>
      </w:r>
      <w:r w:rsidR="00E17E25" w:rsidRPr="00E353B2">
        <w:rPr>
          <w:rFonts w:cs="Times New Roman"/>
          <w:color w:val="000000"/>
          <w:sz w:val="22"/>
          <w:szCs w:val="22"/>
        </w:rPr>
        <w:t>Pregoeiro</w:t>
      </w:r>
      <w:r w:rsidRPr="00E353B2">
        <w:rPr>
          <w:rFonts w:cs="Times New Roman"/>
          <w:color w:val="000000"/>
          <w:sz w:val="22"/>
          <w:szCs w:val="22"/>
        </w:rPr>
        <w:t>, caso não haja interposição de recurso, ou pela autoridade competente, após a regular decisão dos recursos apresentados.</w:t>
      </w:r>
    </w:p>
    <w:p w14:paraId="36172819" w14:textId="38237C08"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Após a fase recursal, constatada a regularidade dos atos praticados, a autoridade competente homolog</w:t>
      </w:r>
      <w:r w:rsidR="00217989" w:rsidRPr="00E353B2">
        <w:rPr>
          <w:rFonts w:cs="Times New Roman"/>
          <w:color w:val="000000"/>
          <w:sz w:val="22"/>
          <w:szCs w:val="22"/>
        </w:rPr>
        <w:t>ará o procedimento licitatório.</w:t>
      </w:r>
    </w:p>
    <w:p w14:paraId="27B3CF46" w14:textId="77777777" w:rsidR="00217989" w:rsidRPr="00E353B2" w:rsidRDefault="00217989" w:rsidP="00217989">
      <w:pPr>
        <w:spacing w:before="120" w:after="120" w:line="360" w:lineRule="auto"/>
        <w:ind w:left="425"/>
        <w:jc w:val="both"/>
        <w:rPr>
          <w:rFonts w:cs="Times New Roman"/>
          <w:color w:val="000000"/>
          <w:sz w:val="22"/>
          <w:szCs w:val="22"/>
        </w:rPr>
      </w:pPr>
    </w:p>
    <w:p w14:paraId="316A1A7A" w14:textId="5A4C1A58" w:rsidR="000F104D" w:rsidRPr="00E353B2" w:rsidRDefault="000F104D" w:rsidP="000C5C15">
      <w:pPr>
        <w:pStyle w:val="Nivel1"/>
        <w:spacing w:before="120" w:line="360" w:lineRule="auto"/>
        <w:ind w:left="0" w:firstLine="0"/>
        <w:rPr>
          <w:color w:val="000000" w:themeColor="text1"/>
          <w:sz w:val="22"/>
          <w:szCs w:val="22"/>
        </w:rPr>
      </w:pPr>
      <w:r w:rsidRPr="00E353B2">
        <w:rPr>
          <w:color w:val="000000" w:themeColor="text1"/>
          <w:sz w:val="22"/>
          <w:szCs w:val="22"/>
        </w:rPr>
        <w:t>DA</w:t>
      </w:r>
      <w:r w:rsidR="00217989" w:rsidRPr="00E353B2">
        <w:rPr>
          <w:color w:val="000000" w:themeColor="text1"/>
          <w:sz w:val="22"/>
          <w:szCs w:val="22"/>
        </w:rPr>
        <w:t xml:space="preserve"> GARANTIA DE EXECUÇÃO</w:t>
      </w:r>
    </w:p>
    <w:p w14:paraId="4DD94EC5" w14:textId="50A59E31" w:rsidR="003C4C35" w:rsidRPr="00E353B2" w:rsidRDefault="003C4C35" w:rsidP="000C5C15">
      <w:pPr>
        <w:numPr>
          <w:ilvl w:val="1"/>
          <w:numId w:val="1"/>
        </w:numPr>
        <w:spacing w:before="120" w:after="120" w:line="360" w:lineRule="auto"/>
        <w:ind w:left="0" w:firstLine="0"/>
        <w:jc w:val="both"/>
        <w:rPr>
          <w:rFonts w:cs="Times New Roman"/>
          <w:bCs/>
          <w:iCs/>
          <w:color w:val="000000" w:themeColor="text1"/>
          <w:sz w:val="22"/>
          <w:szCs w:val="22"/>
        </w:rPr>
      </w:pPr>
      <w:r w:rsidRPr="00E353B2">
        <w:rPr>
          <w:rFonts w:cs="Times New Roman"/>
          <w:bCs/>
          <w:iCs/>
          <w:color w:val="000000" w:themeColor="text1"/>
          <w:sz w:val="22"/>
          <w:szCs w:val="22"/>
        </w:rPr>
        <w:t xml:space="preserve">O adjudicatário, no </w:t>
      </w:r>
      <w:r w:rsidR="0018218A" w:rsidRPr="00E353B2">
        <w:rPr>
          <w:rFonts w:cs="Times New Roman"/>
          <w:bCs/>
          <w:iCs/>
          <w:color w:val="000000" w:themeColor="text1"/>
          <w:sz w:val="22"/>
          <w:szCs w:val="22"/>
        </w:rPr>
        <w:t xml:space="preserve">prazo de </w:t>
      </w:r>
      <w:r w:rsidR="003016C6" w:rsidRPr="00E353B2">
        <w:rPr>
          <w:rFonts w:cs="Times New Roman"/>
          <w:bCs/>
          <w:iCs/>
          <w:color w:val="000000" w:themeColor="text1"/>
          <w:sz w:val="22"/>
          <w:szCs w:val="22"/>
        </w:rPr>
        <w:t>10 (dez) dias</w:t>
      </w:r>
      <w:r w:rsidR="0018218A" w:rsidRPr="00E353B2">
        <w:rPr>
          <w:rFonts w:cs="Times New Roman"/>
          <w:bCs/>
          <w:iCs/>
          <w:color w:val="000000" w:themeColor="text1"/>
          <w:sz w:val="22"/>
          <w:szCs w:val="22"/>
        </w:rPr>
        <w:t xml:space="preserve"> após a </w:t>
      </w:r>
      <w:r w:rsidRPr="00E353B2">
        <w:rPr>
          <w:rFonts w:cs="Times New Roman"/>
          <w:bCs/>
          <w:iCs/>
          <w:color w:val="000000" w:themeColor="text1"/>
          <w:sz w:val="22"/>
          <w:szCs w:val="22"/>
        </w:rPr>
        <w:t xml:space="preserve">assinatura do </w:t>
      </w:r>
      <w:r w:rsidR="00805C5C" w:rsidRPr="00E353B2">
        <w:rPr>
          <w:rFonts w:cs="Times New Roman"/>
          <w:bCs/>
          <w:iCs/>
          <w:color w:val="000000" w:themeColor="text1"/>
          <w:sz w:val="22"/>
          <w:szCs w:val="22"/>
        </w:rPr>
        <w:t>Contrato</w:t>
      </w:r>
      <w:r w:rsidRPr="00E353B2">
        <w:rPr>
          <w:rFonts w:cs="Times New Roman"/>
          <w:bCs/>
          <w:iCs/>
          <w:color w:val="000000" w:themeColor="text1"/>
          <w:sz w:val="22"/>
          <w:szCs w:val="22"/>
        </w:rPr>
        <w:t xml:space="preserve">, prestará garantia no valor correspondente a </w:t>
      </w:r>
      <w:r w:rsidR="000C5C15" w:rsidRPr="00E353B2">
        <w:rPr>
          <w:rFonts w:cs="Times New Roman"/>
          <w:bCs/>
          <w:iCs/>
          <w:color w:val="000000" w:themeColor="text1"/>
          <w:sz w:val="22"/>
          <w:szCs w:val="22"/>
        </w:rPr>
        <w:t xml:space="preserve">5% </w:t>
      </w:r>
      <w:r w:rsidRPr="00E353B2">
        <w:rPr>
          <w:rFonts w:cs="Times New Roman"/>
          <w:bCs/>
          <w:iCs/>
          <w:color w:val="000000" w:themeColor="text1"/>
          <w:sz w:val="22"/>
          <w:szCs w:val="22"/>
        </w:rPr>
        <w:t>(</w:t>
      </w:r>
      <w:r w:rsidR="000C5C15" w:rsidRPr="00E353B2">
        <w:rPr>
          <w:rFonts w:cs="Times New Roman"/>
          <w:bCs/>
          <w:iCs/>
          <w:color w:val="000000" w:themeColor="text1"/>
          <w:sz w:val="22"/>
          <w:szCs w:val="22"/>
        </w:rPr>
        <w:t>cinco por cento</w:t>
      </w:r>
      <w:r w:rsidRPr="00E353B2">
        <w:rPr>
          <w:rFonts w:cs="Times New Roman"/>
          <w:bCs/>
          <w:iCs/>
          <w:color w:val="000000" w:themeColor="text1"/>
          <w:sz w:val="22"/>
          <w:szCs w:val="22"/>
        </w:rPr>
        <w:t xml:space="preserve">.) </w:t>
      </w:r>
      <w:proofErr w:type="gramStart"/>
      <w:r w:rsidRPr="00E353B2">
        <w:rPr>
          <w:rFonts w:cs="Times New Roman"/>
          <w:bCs/>
          <w:iCs/>
          <w:color w:val="000000" w:themeColor="text1"/>
          <w:sz w:val="22"/>
          <w:szCs w:val="22"/>
        </w:rPr>
        <w:t>do</w:t>
      </w:r>
      <w:proofErr w:type="gramEnd"/>
      <w:r w:rsidRPr="00E353B2">
        <w:rPr>
          <w:rFonts w:cs="Times New Roman"/>
          <w:bCs/>
          <w:iCs/>
          <w:color w:val="000000" w:themeColor="text1"/>
          <w:sz w:val="22"/>
          <w:szCs w:val="22"/>
        </w:rPr>
        <w:t xml:space="preserve"> valor do Contrato, que será liberada de acordo com as condições previstas neste Edital, conforme disposto no art. 56 da Lei n</w:t>
      </w:r>
      <w:r w:rsidR="000C5C15" w:rsidRPr="00E353B2">
        <w:rPr>
          <w:rFonts w:cs="Times New Roman"/>
          <w:bCs/>
          <w:iCs/>
          <w:color w:val="000000" w:themeColor="text1"/>
          <w:sz w:val="22"/>
          <w:szCs w:val="22"/>
        </w:rPr>
        <w:t>.</w:t>
      </w:r>
      <w:r w:rsidRPr="00E353B2">
        <w:rPr>
          <w:rFonts w:cs="Times New Roman"/>
          <w:bCs/>
          <w:iCs/>
          <w:color w:val="000000" w:themeColor="text1"/>
          <w:sz w:val="22"/>
          <w:szCs w:val="22"/>
        </w:rPr>
        <w:t>º 8.666, de 1993, desde que cumpridas as obrigações contratuais.</w:t>
      </w:r>
    </w:p>
    <w:p w14:paraId="24AFC9A3" w14:textId="1DD4919F" w:rsidR="0018218A" w:rsidRPr="00E353B2" w:rsidRDefault="0018218A" w:rsidP="000C5C15">
      <w:pPr>
        <w:numPr>
          <w:ilvl w:val="2"/>
          <w:numId w:val="1"/>
        </w:numPr>
        <w:tabs>
          <w:tab w:val="left" w:pos="1440"/>
        </w:tabs>
        <w:autoSpaceDE w:val="0"/>
        <w:snapToGrid w:val="0"/>
        <w:spacing w:before="120" w:after="120" w:line="360" w:lineRule="auto"/>
        <w:ind w:left="284" w:firstLine="0"/>
        <w:jc w:val="both"/>
        <w:rPr>
          <w:rFonts w:cs="Times New Roman"/>
          <w:bCs/>
          <w:iCs/>
          <w:color w:val="000000" w:themeColor="text1"/>
          <w:sz w:val="22"/>
          <w:szCs w:val="22"/>
        </w:rPr>
      </w:pPr>
      <w:r w:rsidRPr="00E353B2">
        <w:rPr>
          <w:rFonts w:cs="Times New Roman"/>
          <w:bCs/>
          <w:iCs/>
          <w:color w:val="000000" w:themeColor="text1"/>
          <w:sz w:val="22"/>
          <w:szCs w:val="22"/>
        </w:rPr>
        <w:t>A inobservância do prazo fixado para apresentação da garantia acarretará a aplicação de multa de 0,07% (sete centésimos por cento) do valor do contrato por dia de atraso, até o</w:t>
      </w:r>
      <w:r w:rsidR="001E110B" w:rsidRPr="00E353B2">
        <w:rPr>
          <w:rFonts w:cs="Times New Roman"/>
          <w:bCs/>
          <w:iCs/>
          <w:color w:val="000000" w:themeColor="text1"/>
          <w:sz w:val="22"/>
          <w:szCs w:val="22"/>
        </w:rPr>
        <w:t xml:space="preserve"> máximo de 2% (dois por cento);</w:t>
      </w:r>
    </w:p>
    <w:p w14:paraId="06D7458A" w14:textId="2D2A864E" w:rsidR="0018218A" w:rsidRPr="00E353B2" w:rsidRDefault="004E18AB" w:rsidP="000C5C15">
      <w:pPr>
        <w:numPr>
          <w:ilvl w:val="2"/>
          <w:numId w:val="1"/>
        </w:numPr>
        <w:tabs>
          <w:tab w:val="left" w:pos="1440"/>
        </w:tabs>
        <w:autoSpaceDE w:val="0"/>
        <w:snapToGrid w:val="0"/>
        <w:spacing w:before="120" w:after="120" w:line="360" w:lineRule="auto"/>
        <w:ind w:left="284" w:firstLine="0"/>
        <w:jc w:val="both"/>
        <w:rPr>
          <w:rFonts w:cs="Times New Roman"/>
          <w:bCs/>
          <w:iCs/>
          <w:color w:val="000000" w:themeColor="text1"/>
          <w:sz w:val="22"/>
          <w:szCs w:val="22"/>
        </w:rPr>
      </w:pPr>
      <w:r w:rsidRPr="00E353B2">
        <w:rPr>
          <w:rFonts w:cs="Times New Roman"/>
          <w:bCs/>
          <w:iCs/>
          <w:color w:val="000000" w:themeColor="text1"/>
          <w:sz w:val="22"/>
          <w:szCs w:val="22"/>
        </w:rPr>
        <w:t>O atraso superior a 25 (vinte e cinco) dias autoriza a Administração a promover a rescisão do contrato por descumprimento ou cumprimento irregular de suas cláusulas, conforme dispõem os incisos I e II do art. 78 da Lei nº 8.666, de 1993</w:t>
      </w:r>
      <w:r w:rsidR="0018218A" w:rsidRPr="00E353B2">
        <w:rPr>
          <w:rFonts w:cs="Times New Roman"/>
          <w:bCs/>
          <w:iCs/>
          <w:color w:val="000000" w:themeColor="text1"/>
          <w:sz w:val="22"/>
          <w:szCs w:val="22"/>
        </w:rPr>
        <w:t>.</w:t>
      </w:r>
    </w:p>
    <w:p w14:paraId="6467663B" w14:textId="77777777" w:rsidR="00CE1872" w:rsidRPr="00E353B2" w:rsidRDefault="00CE1872" w:rsidP="000C5C15">
      <w:pPr>
        <w:numPr>
          <w:ilvl w:val="1"/>
          <w:numId w:val="1"/>
        </w:numPr>
        <w:spacing w:before="120" w:after="120" w:line="360" w:lineRule="auto"/>
        <w:ind w:left="0" w:firstLine="0"/>
        <w:jc w:val="both"/>
        <w:rPr>
          <w:rFonts w:cs="Times New Roman"/>
          <w:bCs/>
          <w:iCs/>
          <w:color w:val="000000" w:themeColor="text1"/>
          <w:sz w:val="22"/>
          <w:szCs w:val="22"/>
        </w:rPr>
      </w:pPr>
      <w:r w:rsidRPr="00E353B2">
        <w:rPr>
          <w:rFonts w:cs="Times New Roman"/>
          <w:bCs/>
          <w:iCs/>
          <w:color w:val="000000" w:themeColor="text1"/>
          <w:sz w:val="22"/>
          <w:szCs w:val="22"/>
        </w:rPr>
        <w:t>A validade da garantia, qualquer que seja a modalidade escolhida, deverá abranger um período de mais 3 (três) meses após o término da vigência contratual.</w:t>
      </w:r>
    </w:p>
    <w:p w14:paraId="6DC9D706" w14:textId="77777777" w:rsidR="005A510C" w:rsidRPr="00E353B2" w:rsidRDefault="005A510C" w:rsidP="000C5C15">
      <w:pPr>
        <w:numPr>
          <w:ilvl w:val="1"/>
          <w:numId w:val="1"/>
        </w:numPr>
        <w:spacing w:before="120" w:after="120" w:line="360" w:lineRule="auto"/>
        <w:ind w:left="0" w:firstLine="0"/>
        <w:jc w:val="both"/>
        <w:rPr>
          <w:rFonts w:cs="Times New Roman"/>
          <w:bCs/>
          <w:iCs/>
          <w:color w:val="000000" w:themeColor="text1"/>
          <w:sz w:val="22"/>
          <w:szCs w:val="22"/>
        </w:rPr>
      </w:pPr>
      <w:r w:rsidRPr="00E353B2">
        <w:rPr>
          <w:rFonts w:cs="Times New Roman"/>
          <w:bCs/>
          <w:iCs/>
          <w:color w:val="000000" w:themeColor="text1"/>
          <w:sz w:val="22"/>
          <w:szCs w:val="22"/>
        </w:rPr>
        <w:t xml:space="preserve">A garantia assegurará, qualquer que seja a modalidade escolhida, o pagamento de: </w:t>
      </w:r>
    </w:p>
    <w:p w14:paraId="47C09EAE" w14:textId="3B4AFF70" w:rsidR="00865063" w:rsidRPr="00E353B2" w:rsidRDefault="00865063" w:rsidP="000C5C15">
      <w:pPr>
        <w:numPr>
          <w:ilvl w:val="2"/>
          <w:numId w:val="1"/>
        </w:numPr>
        <w:tabs>
          <w:tab w:val="left" w:pos="1440"/>
        </w:tabs>
        <w:autoSpaceDE w:val="0"/>
        <w:snapToGrid w:val="0"/>
        <w:spacing w:before="120" w:after="120" w:line="360" w:lineRule="auto"/>
        <w:ind w:left="284" w:firstLine="0"/>
        <w:jc w:val="both"/>
        <w:rPr>
          <w:rFonts w:cs="Arial"/>
          <w:bCs/>
          <w:iCs/>
          <w:color w:val="000000" w:themeColor="text1"/>
          <w:sz w:val="22"/>
          <w:szCs w:val="22"/>
        </w:rPr>
      </w:pPr>
      <w:proofErr w:type="gramStart"/>
      <w:r w:rsidRPr="00E353B2">
        <w:rPr>
          <w:rFonts w:cs="Arial"/>
          <w:bCs/>
          <w:iCs/>
          <w:color w:val="000000" w:themeColor="text1"/>
          <w:sz w:val="22"/>
          <w:szCs w:val="22"/>
        </w:rPr>
        <w:t>prejuízos</w:t>
      </w:r>
      <w:proofErr w:type="gramEnd"/>
      <w:r w:rsidRPr="00E353B2">
        <w:rPr>
          <w:rFonts w:cs="Arial"/>
          <w:bCs/>
          <w:iCs/>
          <w:color w:val="000000" w:themeColor="text1"/>
          <w:sz w:val="22"/>
          <w:szCs w:val="22"/>
        </w:rPr>
        <w:t xml:space="preserve"> advindos do não cumprimento do objeto do </w:t>
      </w:r>
      <w:r w:rsidR="000C5C15" w:rsidRPr="00E353B2">
        <w:rPr>
          <w:rFonts w:cs="Arial"/>
          <w:bCs/>
          <w:iCs/>
          <w:color w:val="000000" w:themeColor="text1"/>
          <w:sz w:val="22"/>
          <w:szCs w:val="22"/>
        </w:rPr>
        <w:t>C</w:t>
      </w:r>
      <w:r w:rsidRPr="00E353B2">
        <w:rPr>
          <w:rFonts w:cs="Arial"/>
          <w:bCs/>
          <w:iCs/>
          <w:color w:val="000000" w:themeColor="text1"/>
          <w:sz w:val="22"/>
          <w:szCs w:val="22"/>
        </w:rPr>
        <w:t xml:space="preserve">ontrato; </w:t>
      </w:r>
    </w:p>
    <w:p w14:paraId="43944C75" w14:textId="0863BA3A" w:rsidR="00865063" w:rsidRPr="00E353B2" w:rsidRDefault="00865063" w:rsidP="000C5C15">
      <w:pPr>
        <w:numPr>
          <w:ilvl w:val="2"/>
          <w:numId w:val="1"/>
        </w:numPr>
        <w:tabs>
          <w:tab w:val="left" w:pos="1440"/>
        </w:tabs>
        <w:autoSpaceDE w:val="0"/>
        <w:snapToGrid w:val="0"/>
        <w:spacing w:before="120" w:after="120" w:line="360" w:lineRule="auto"/>
        <w:ind w:left="284" w:firstLine="0"/>
        <w:jc w:val="both"/>
        <w:rPr>
          <w:rFonts w:cs="Arial"/>
          <w:bCs/>
          <w:iCs/>
          <w:color w:val="000000" w:themeColor="text1"/>
          <w:sz w:val="22"/>
          <w:szCs w:val="22"/>
        </w:rPr>
      </w:pPr>
      <w:proofErr w:type="gramStart"/>
      <w:r w:rsidRPr="00E353B2">
        <w:rPr>
          <w:rFonts w:cs="Arial"/>
          <w:bCs/>
          <w:iCs/>
          <w:color w:val="000000" w:themeColor="text1"/>
          <w:sz w:val="22"/>
          <w:szCs w:val="22"/>
        </w:rPr>
        <w:t>prejuízos</w:t>
      </w:r>
      <w:proofErr w:type="gramEnd"/>
      <w:r w:rsidRPr="00E353B2">
        <w:rPr>
          <w:rFonts w:cs="Arial"/>
          <w:bCs/>
          <w:iCs/>
          <w:color w:val="000000" w:themeColor="text1"/>
          <w:sz w:val="22"/>
          <w:szCs w:val="22"/>
        </w:rPr>
        <w:t xml:space="preserve"> diretos causados à Administração decorrentes de culpa ou dolo durante a execução do </w:t>
      </w:r>
      <w:r w:rsidR="000C5C15" w:rsidRPr="00E353B2">
        <w:rPr>
          <w:rFonts w:cs="Arial"/>
          <w:bCs/>
          <w:iCs/>
          <w:color w:val="000000" w:themeColor="text1"/>
          <w:sz w:val="22"/>
          <w:szCs w:val="22"/>
        </w:rPr>
        <w:t>C</w:t>
      </w:r>
      <w:r w:rsidRPr="00E353B2">
        <w:rPr>
          <w:rFonts w:cs="Arial"/>
          <w:bCs/>
          <w:iCs/>
          <w:color w:val="000000" w:themeColor="text1"/>
          <w:sz w:val="22"/>
          <w:szCs w:val="22"/>
        </w:rPr>
        <w:t>ontrato;</w:t>
      </w:r>
    </w:p>
    <w:p w14:paraId="2B45F6C7" w14:textId="1A1787C5" w:rsidR="00865063" w:rsidRPr="00E353B2" w:rsidRDefault="00865063" w:rsidP="000C5C15">
      <w:pPr>
        <w:numPr>
          <w:ilvl w:val="2"/>
          <w:numId w:val="1"/>
        </w:numPr>
        <w:tabs>
          <w:tab w:val="left" w:pos="1440"/>
        </w:tabs>
        <w:autoSpaceDE w:val="0"/>
        <w:snapToGrid w:val="0"/>
        <w:spacing w:before="120" w:after="120" w:line="360" w:lineRule="auto"/>
        <w:ind w:left="284" w:firstLine="0"/>
        <w:jc w:val="both"/>
        <w:rPr>
          <w:rFonts w:cs="Arial"/>
          <w:bCs/>
          <w:iCs/>
          <w:color w:val="000000" w:themeColor="text1"/>
          <w:sz w:val="22"/>
          <w:szCs w:val="22"/>
        </w:rPr>
      </w:pPr>
      <w:proofErr w:type="gramStart"/>
      <w:r w:rsidRPr="00E353B2">
        <w:rPr>
          <w:rFonts w:cs="Arial"/>
          <w:bCs/>
          <w:iCs/>
          <w:color w:val="000000" w:themeColor="text1"/>
          <w:sz w:val="22"/>
          <w:szCs w:val="22"/>
        </w:rPr>
        <w:t>multas</w:t>
      </w:r>
      <w:proofErr w:type="gramEnd"/>
      <w:r w:rsidRPr="00E353B2">
        <w:rPr>
          <w:rFonts w:cs="Arial"/>
          <w:bCs/>
          <w:iCs/>
          <w:color w:val="000000" w:themeColor="text1"/>
          <w:sz w:val="22"/>
          <w:szCs w:val="22"/>
        </w:rPr>
        <w:t xml:space="preserve"> moratórias e punitivas aplicadas pela Administração à </w:t>
      </w:r>
      <w:r w:rsidR="000C5C15" w:rsidRPr="00E353B2">
        <w:rPr>
          <w:rFonts w:cs="Times New Roman"/>
          <w:b/>
          <w:bCs/>
          <w:iCs/>
          <w:caps/>
          <w:color w:val="000000" w:themeColor="text1"/>
          <w:sz w:val="22"/>
          <w:szCs w:val="22"/>
        </w:rPr>
        <w:t>Contratada</w:t>
      </w:r>
      <w:r w:rsidR="001E110B" w:rsidRPr="00E353B2">
        <w:rPr>
          <w:rFonts w:cs="Arial"/>
          <w:bCs/>
          <w:iCs/>
          <w:color w:val="000000" w:themeColor="text1"/>
          <w:sz w:val="22"/>
          <w:szCs w:val="22"/>
        </w:rPr>
        <w:t>; e</w:t>
      </w:r>
    </w:p>
    <w:p w14:paraId="3618F4B4" w14:textId="52892576" w:rsidR="00865063" w:rsidRPr="00E353B2" w:rsidRDefault="00865063" w:rsidP="000C5C15">
      <w:pPr>
        <w:numPr>
          <w:ilvl w:val="2"/>
          <w:numId w:val="1"/>
        </w:numPr>
        <w:tabs>
          <w:tab w:val="left" w:pos="1440"/>
        </w:tabs>
        <w:autoSpaceDE w:val="0"/>
        <w:snapToGrid w:val="0"/>
        <w:spacing w:before="120" w:after="120" w:line="360" w:lineRule="auto"/>
        <w:ind w:left="284" w:firstLine="0"/>
        <w:jc w:val="both"/>
        <w:rPr>
          <w:rFonts w:cs="Arial"/>
          <w:bCs/>
          <w:iCs/>
          <w:color w:val="000000" w:themeColor="text1"/>
          <w:sz w:val="22"/>
          <w:szCs w:val="22"/>
        </w:rPr>
      </w:pPr>
      <w:proofErr w:type="gramStart"/>
      <w:r w:rsidRPr="00E353B2">
        <w:rPr>
          <w:rFonts w:cs="Arial"/>
          <w:bCs/>
          <w:iCs/>
          <w:color w:val="000000" w:themeColor="text1"/>
          <w:sz w:val="22"/>
          <w:szCs w:val="22"/>
        </w:rPr>
        <w:t>obrigações</w:t>
      </w:r>
      <w:proofErr w:type="gramEnd"/>
      <w:r w:rsidRPr="00E353B2">
        <w:rPr>
          <w:rFonts w:cs="Arial"/>
          <w:bCs/>
          <w:iCs/>
          <w:color w:val="000000" w:themeColor="text1"/>
          <w:sz w:val="22"/>
          <w:szCs w:val="22"/>
        </w:rPr>
        <w:t xml:space="preserve"> trabalhistas e previdenciárias de qualquer natureza, não adimplidas pela </w:t>
      </w:r>
      <w:r w:rsidR="001E110B" w:rsidRPr="00E353B2">
        <w:rPr>
          <w:rFonts w:cs="Times New Roman"/>
          <w:b/>
          <w:bCs/>
          <w:iCs/>
          <w:caps/>
          <w:color w:val="000000" w:themeColor="text1"/>
          <w:sz w:val="22"/>
          <w:szCs w:val="22"/>
        </w:rPr>
        <w:t>Contratada</w:t>
      </w:r>
      <w:r w:rsidRPr="00E353B2">
        <w:rPr>
          <w:rFonts w:cs="Arial"/>
          <w:bCs/>
          <w:iCs/>
          <w:color w:val="000000" w:themeColor="text1"/>
          <w:sz w:val="22"/>
          <w:szCs w:val="22"/>
        </w:rPr>
        <w:t>, quando couber.</w:t>
      </w:r>
    </w:p>
    <w:p w14:paraId="37596459" w14:textId="726EF342" w:rsidR="00865063" w:rsidRPr="00E353B2" w:rsidRDefault="00865063" w:rsidP="000C5C15">
      <w:pPr>
        <w:numPr>
          <w:ilvl w:val="1"/>
          <w:numId w:val="1"/>
        </w:numPr>
        <w:spacing w:before="120" w:after="120" w:line="360" w:lineRule="auto"/>
        <w:ind w:left="0" w:firstLine="0"/>
        <w:jc w:val="both"/>
        <w:rPr>
          <w:rFonts w:cs="Arial"/>
          <w:bCs/>
          <w:iCs/>
          <w:color w:val="000000" w:themeColor="text1"/>
          <w:sz w:val="22"/>
          <w:szCs w:val="22"/>
        </w:rPr>
      </w:pPr>
      <w:r w:rsidRPr="00E353B2">
        <w:rPr>
          <w:rFonts w:cs="Arial"/>
          <w:bCs/>
          <w:iCs/>
          <w:color w:val="000000" w:themeColor="text1"/>
          <w:sz w:val="22"/>
          <w:szCs w:val="22"/>
        </w:rPr>
        <w:lastRenderedPageBreak/>
        <w:t xml:space="preserve">A modalidade seguro-garantia somente será aceita se contemplar todos os eventos indicados no item anterior, mencionados no art. 19, XIX, b da IN SLTI/MPOG </w:t>
      </w:r>
      <w:r w:rsidR="001E110B" w:rsidRPr="00E353B2">
        <w:rPr>
          <w:rFonts w:cs="Arial"/>
          <w:bCs/>
          <w:iCs/>
          <w:color w:val="000000" w:themeColor="text1"/>
          <w:sz w:val="22"/>
          <w:szCs w:val="22"/>
        </w:rPr>
        <w:t xml:space="preserve">n.º </w:t>
      </w:r>
      <w:r w:rsidRPr="00E353B2">
        <w:rPr>
          <w:rFonts w:cs="Arial"/>
          <w:bCs/>
          <w:iCs/>
          <w:color w:val="000000" w:themeColor="text1"/>
          <w:sz w:val="22"/>
          <w:szCs w:val="22"/>
        </w:rPr>
        <w:t>02/2008, observada a legislação que rege a matéria.</w:t>
      </w:r>
    </w:p>
    <w:p w14:paraId="7B6B86CA" w14:textId="6E5D6E10" w:rsidR="00865063" w:rsidRPr="00E353B2" w:rsidRDefault="00865063" w:rsidP="000C5C15">
      <w:pPr>
        <w:numPr>
          <w:ilvl w:val="1"/>
          <w:numId w:val="1"/>
        </w:numPr>
        <w:spacing w:before="120" w:after="120" w:line="360" w:lineRule="auto"/>
        <w:ind w:left="0" w:firstLine="0"/>
        <w:jc w:val="both"/>
        <w:rPr>
          <w:rFonts w:cs="Arial"/>
          <w:bCs/>
          <w:iCs/>
          <w:color w:val="000000" w:themeColor="text1"/>
          <w:sz w:val="22"/>
          <w:szCs w:val="22"/>
        </w:rPr>
      </w:pPr>
      <w:r w:rsidRPr="00E353B2">
        <w:rPr>
          <w:rFonts w:cs="Arial"/>
          <w:bCs/>
          <w:iCs/>
          <w:color w:val="000000" w:themeColor="text1"/>
          <w:sz w:val="22"/>
          <w:szCs w:val="22"/>
        </w:rPr>
        <w:t xml:space="preserve">A garantia em dinheiro deverá ser efetuada na Caixa Econômica Federal em conta específica com correção monetária, em favor do </w:t>
      </w:r>
      <w:r w:rsidRPr="00E353B2">
        <w:rPr>
          <w:rFonts w:cs="Arial"/>
          <w:b/>
          <w:bCs/>
          <w:iCs/>
          <w:caps/>
          <w:color w:val="000000" w:themeColor="text1"/>
          <w:sz w:val="22"/>
          <w:szCs w:val="22"/>
        </w:rPr>
        <w:t>contratante</w:t>
      </w:r>
      <w:r w:rsidR="001E110B" w:rsidRPr="00E353B2">
        <w:rPr>
          <w:rFonts w:cs="Arial"/>
          <w:bCs/>
          <w:iCs/>
          <w:color w:val="000000" w:themeColor="text1"/>
          <w:sz w:val="22"/>
          <w:szCs w:val="22"/>
        </w:rPr>
        <w:t>.</w:t>
      </w:r>
    </w:p>
    <w:p w14:paraId="09610440" w14:textId="68B4AA63" w:rsidR="005A510C" w:rsidRPr="00E353B2" w:rsidRDefault="005A510C" w:rsidP="000C5C15">
      <w:pPr>
        <w:numPr>
          <w:ilvl w:val="1"/>
          <w:numId w:val="1"/>
        </w:numPr>
        <w:spacing w:before="120" w:after="120" w:line="360" w:lineRule="auto"/>
        <w:ind w:left="0" w:firstLine="0"/>
        <w:jc w:val="both"/>
        <w:rPr>
          <w:rFonts w:cs="Times New Roman"/>
          <w:bCs/>
          <w:iCs/>
          <w:color w:val="000000" w:themeColor="text1"/>
          <w:sz w:val="22"/>
          <w:szCs w:val="22"/>
        </w:rPr>
      </w:pPr>
      <w:r w:rsidRPr="00E353B2">
        <w:rPr>
          <w:rFonts w:cs="Times New Roman"/>
          <w:color w:val="000000" w:themeColor="text1"/>
          <w:sz w:val="22"/>
          <w:szCs w:val="22"/>
          <w:lang w:eastAsia="en-US"/>
        </w:rPr>
        <w:t xml:space="preserve">No caso de alteração do valor do </w:t>
      </w:r>
      <w:r w:rsidR="001E110B" w:rsidRPr="00E353B2">
        <w:rPr>
          <w:rFonts w:cs="Times New Roman"/>
          <w:color w:val="000000" w:themeColor="text1"/>
          <w:sz w:val="22"/>
          <w:szCs w:val="22"/>
          <w:lang w:eastAsia="en-US"/>
        </w:rPr>
        <w:t>C</w:t>
      </w:r>
      <w:r w:rsidRPr="00E353B2">
        <w:rPr>
          <w:rFonts w:cs="Times New Roman"/>
          <w:color w:val="000000" w:themeColor="text1"/>
          <w:sz w:val="22"/>
          <w:szCs w:val="22"/>
          <w:lang w:eastAsia="en-US"/>
        </w:rPr>
        <w:t>ontrato, ou prorrogação de sua vigência, a garantia deverá ser readequada ou renovada nas mesmas condições.</w:t>
      </w:r>
    </w:p>
    <w:p w14:paraId="69ECAE9D" w14:textId="01087C4A" w:rsidR="00CE1872" w:rsidRPr="00E353B2" w:rsidRDefault="00CE1872" w:rsidP="000C5C15">
      <w:pPr>
        <w:numPr>
          <w:ilvl w:val="1"/>
          <w:numId w:val="1"/>
        </w:numPr>
        <w:spacing w:before="120" w:after="120" w:line="360" w:lineRule="auto"/>
        <w:ind w:left="0" w:firstLine="0"/>
        <w:jc w:val="both"/>
        <w:rPr>
          <w:rFonts w:cs="Times New Roman"/>
          <w:bCs/>
          <w:iCs/>
          <w:color w:val="000000" w:themeColor="text1"/>
          <w:sz w:val="22"/>
          <w:szCs w:val="22"/>
        </w:rPr>
      </w:pPr>
      <w:r w:rsidRPr="00E353B2">
        <w:rPr>
          <w:rFonts w:cs="Times New Roman"/>
          <w:bCs/>
          <w:iCs/>
          <w:color w:val="000000" w:themeColor="text1"/>
          <w:sz w:val="22"/>
          <w:szCs w:val="22"/>
        </w:rPr>
        <w:t xml:space="preserve">Se o valor da garantia for utilizado total ou parcialmente em pagamento de qualquer obrigação, a </w:t>
      </w:r>
      <w:r w:rsidR="001E110B" w:rsidRPr="00E353B2">
        <w:rPr>
          <w:rFonts w:cs="Times New Roman"/>
          <w:b/>
          <w:bCs/>
          <w:iCs/>
          <w:caps/>
          <w:color w:val="000000" w:themeColor="text1"/>
          <w:sz w:val="22"/>
          <w:szCs w:val="22"/>
        </w:rPr>
        <w:t>Contratada</w:t>
      </w:r>
      <w:r w:rsidRPr="00E353B2">
        <w:rPr>
          <w:rFonts w:cs="Times New Roman"/>
          <w:bCs/>
          <w:iCs/>
          <w:color w:val="000000" w:themeColor="text1"/>
          <w:sz w:val="22"/>
          <w:szCs w:val="22"/>
        </w:rPr>
        <w:t xml:space="preserve"> obriga-se a fazer a respectiva reposição no prazo máximo de </w:t>
      </w:r>
      <w:r w:rsidR="00805C5C" w:rsidRPr="00E353B2">
        <w:rPr>
          <w:rFonts w:cs="Times New Roman"/>
          <w:bCs/>
          <w:iCs/>
          <w:color w:val="000000" w:themeColor="text1"/>
          <w:sz w:val="22"/>
          <w:szCs w:val="22"/>
        </w:rPr>
        <w:t>15</w:t>
      </w:r>
      <w:r w:rsidRPr="00E353B2">
        <w:rPr>
          <w:rFonts w:cs="Times New Roman"/>
          <w:bCs/>
          <w:iCs/>
          <w:color w:val="000000" w:themeColor="text1"/>
          <w:sz w:val="22"/>
          <w:szCs w:val="22"/>
        </w:rPr>
        <w:t xml:space="preserve"> (</w:t>
      </w:r>
      <w:r w:rsidR="00805C5C" w:rsidRPr="00E353B2">
        <w:rPr>
          <w:rFonts w:cs="Times New Roman"/>
          <w:bCs/>
          <w:iCs/>
          <w:color w:val="000000" w:themeColor="text1"/>
          <w:sz w:val="22"/>
          <w:szCs w:val="22"/>
        </w:rPr>
        <w:t>quinze</w:t>
      </w:r>
      <w:r w:rsidRPr="00E353B2">
        <w:rPr>
          <w:rFonts w:cs="Times New Roman"/>
          <w:bCs/>
          <w:iCs/>
          <w:color w:val="000000" w:themeColor="text1"/>
          <w:sz w:val="22"/>
          <w:szCs w:val="22"/>
        </w:rPr>
        <w:t>) dias úteis, contados da data em que for notificada.</w:t>
      </w:r>
    </w:p>
    <w:p w14:paraId="568F42C6" w14:textId="5B510FB3" w:rsidR="00865063" w:rsidRPr="00E353B2" w:rsidRDefault="00865063" w:rsidP="000C5C15">
      <w:pPr>
        <w:numPr>
          <w:ilvl w:val="1"/>
          <w:numId w:val="1"/>
        </w:numPr>
        <w:spacing w:before="120" w:after="120" w:line="360" w:lineRule="auto"/>
        <w:ind w:left="0" w:firstLine="0"/>
        <w:jc w:val="both"/>
        <w:rPr>
          <w:rFonts w:cs="Arial"/>
          <w:bCs/>
          <w:iCs/>
          <w:color w:val="000000" w:themeColor="text1"/>
          <w:sz w:val="22"/>
          <w:szCs w:val="22"/>
        </w:rPr>
      </w:pPr>
      <w:r w:rsidRPr="00E353B2">
        <w:rPr>
          <w:rFonts w:cs="Arial"/>
          <w:bCs/>
          <w:iCs/>
          <w:color w:val="000000" w:themeColor="text1"/>
          <w:sz w:val="22"/>
          <w:szCs w:val="22"/>
        </w:rPr>
        <w:t xml:space="preserve">A </w:t>
      </w:r>
      <w:r w:rsidR="001E110B" w:rsidRPr="00E353B2">
        <w:rPr>
          <w:rFonts w:cs="Arial"/>
          <w:b/>
          <w:bCs/>
          <w:iCs/>
          <w:caps/>
          <w:color w:val="000000" w:themeColor="text1"/>
          <w:sz w:val="22"/>
          <w:szCs w:val="22"/>
        </w:rPr>
        <w:t>contratante</w:t>
      </w:r>
      <w:r w:rsidRPr="00E353B2">
        <w:rPr>
          <w:rFonts w:cs="Arial"/>
          <w:bCs/>
          <w:iCs/>
          <w:color w:val="000000" w:themeColor="text1"/>
          <w:sz w:val="22"/>
          <w:szCs w:val="22"/>
        </w:rPr>
        <w:t xml:space="preserve"> executará a garantia na forma prevista na legislação que rege a matéria.</w:t>
      </w:r>
    </w:p>
    <w:p w14:paraId="397F767E" w14:textId="77777777" w:rsidR="00E74BE2" w:rsidRPr="00E353B2" w:rsidRDefault="00E74BE2" w:rsidP="000C5C15">
      <w:pPr>
        <w:numPr>
          <w:ilvl w:val="1"/>
          <w:numId w:val="1"/>
        </w:numPr>
        <w:spacing w:before="120" w:after="120" w:line="360" w:lineRule="auto"/>
        <w:ind w:left="0" w:firstLine="0"/>
        <w:jc w:val="both"/>
        <w:rPr>
          <w:rFonts w:cs="Times New Roman"/>
          <w:bCs/>
          <w:iCs/>
          <w:color w:val="000000" w:themeColor="text1"/>
          <w:sz w:val="22"/>
          <w:szCs w:val="22"/>
        </w:rPr>
      </w:pPr>
      <w:r w:rsidRPr="00E353B2">
        <w:rPr>
          <w:rFonts w:cs="Times New Roman"/>
          <w:bCs/>
          <w:iCs/>
          <w:color w:val="000000" w:themeColor="text1"/>
          <w:sz w:val="22"/>
          <w:szCs w:val="22"/>
        </w:rPr>
        <w:t>Será considerada extinta a garantia:</w:t>
      </w:r>
    </w:p>
    <w:p w14:paraId="69F1A54D" w14:textId="266698F0" w:rsidR="00E74BE2" w:rsidRPr="00E353B2" w:rsidRDefault="00E74BE2" w:rsidP="000C5C15">
      <w:pPr>
        <w:numPr>
          <w:ilvl w:val="2"/>
          <w:numId w:val="1"/>
        </w:numPr>
        <w:tabs>
          <w:tab w:val="left" w:pos="1440"/>
        </w:tabs>
        <w:autoSpaceDE w:val="0"/>
        <w:snapToGrid w:val="0"/>
        <w:spacing w:before="120" w:after="120" w:line="360" w:lineRule="auto"/>
        <w:ind w:left="284" w:firstLine="0"/>
        <w:jc w:val="both"/>
        <w:rPr>
          <w:rFonts w:cs="Times New Roman"/>
          <w:bCs/>
          <w:iCs/>
          <w:color w:val="000000" w:themeColor="text1"/>
          <w:sz w:val="22"/>
          <w:szCs w:val="22"/>
        </w:rPr>
      </w:pPr>
      <w:proofErr w:type="gramStart"/>
      <w:r w:rsidRPr="00E353B2">
        <w:rPr>
          <w:rFonts w:cs="Times New Roman"/>
          <w:bCs/>
          <w:iCs/>
          <w:color w:val="000000" w:themeColor="text1"/>
          <w:sz w:val="22"/>
          <w:szCs w:val="22"/>
        </w:rPr>
        <w:t>com</w:t>
      </w:r>
      <w:proofErr w:type="gramEnd"/>
      <w:r w:rsidRPr="00E353B2">
        <w:rPr>
          <w:rFonts w:cs="Times New Roman"/>
          <w:bCs/>
          <w:iCs/>
          <w:color w:val="000000" w:themeColor="text1"/>
          <w:sz w:val="22"/>
          <w:szCs w:val="22"/>
        </w:rPr>
        <w:t xml:space="preserve"> a devolução da apólice, carta fiança ou autorização para o levantamento de importâncias depositadas em dinheiro a título de garantia, acompanhada de declaração da </w:t>
      </w:r>
      <w:r w:rsidR="001E110B" w:rsidRPr="00E353B2">
        <w:rPr>
          <w:rFonts w:cs="Arial"/>
          <w:b/>
          <w:bCs/>
          <w:iCs/>
          <w:caps/>
          <w:color w:val="000000" w:themeColor="text1"/>
          <w:sz w:val="22"/>
          <w:szCs w:val="22"/>
        </w:rPr>
        <w:t>contratante</w:t>
      </w:r>
      <w:r w:rsidRPr="00E353B2">
        <w:rPr>
          <w:rFonts w:cs="Times New Roman"/>
          <w:bCs/>
          <w:iCs/>
          <w:color w:val="000000" w:themeColor="text1"/>
          <w:sz w:val="22"/>
          <w:szCs w:val="22"/>
        </w:rPr>
        <w:t xml:space="preserve">, mediante termo circunstanciado, de que a </w:t>
      </w:r>
      <w:r w:rsidR="001E110B" w:rsidRPr="00E353B2">
        <w:rPr>
          <w:rFonts w:cs="Times New Roman"/>
          <w:b/>
          <w:bCs/>
          <w:iCs/>
          <w:caps/>
          <w:color w:val="000000" w:themeColor="text1"/>
          <w:sz w:val="22"/>
          <w:szCs w:val="22"/>
        </w:rPr>
        <w:t>Contratada</w:t>
      </w:r>
      <w:r w:rsidRPr="00E353B2">
        <w:rPr>
          <w:rFonts w:cs="Times New Roman"/>
          <w:bCs/>
          <w:iCs/>
          <w:color w:val="000000" w:themeColor="text1"/>
          <w:sz w:val="22"/>
          <w:szCs w:val="22"/>
        </w:rPr>
        <w:t xml:space="preserve"> cumpriu todas as cláusulas do contrato;</w:t>
      </w:r>
    </w:p>
    <w:p w14:paraId="765F5987" w14:textId="2957556C" w:rsidR="00E74BE2" w:rsidRPr="00E353B2" w:rsidRDefault="00E74BE2" w:rsidP="000C5C15">
      <w:pPr>
        <w:numPr>
          <w:ilvl w:val="2"/>
          <w:numId w:val="1"/>
        </w:numPr>
        <w:tabs>
          <w:tab w:val="left" w:pos="1440"/>
        </w:tabs>
        <w:autoSpaceDE w:val="0"/>
        <w:snapToGrid w:val="0"/>
        <w:spacing w:before="120" w:after="120" w:line="360" w:lineRule="auto"/>
        <w:ind w:left="284" w:firstLine="0"/>
        <w:jc w:val="both"/>
        <w:rPr>
          <w:rFonts w:cs="Times New Roman"/>
          <w:bCs/>
          <w:iCs/>
          <w:color w:val="000000" w:themeColor="text1"/>
          <w:sz w:val="22"/>
          <w:szCs w:val="22"/>
        </w:rPr>
      </w:pPr>
      <w:proofErr w:type="gramStart"/>
      <w:r w:rsidRPr="00E353B2">
        <w:rPr>
          <w:rFonts w:cs="Times New Roman"/>
          <w:bCs/>
          <w:iCs/>
          <w:color w:val="000000" w:themeColor="text1"/>
          <w:sz w:val="22"/>
          <w:szCs w:val="22"/>
        </w:rPr>
        <w:t>no</w:t>
      </w:r>
      <w:proofErr w:type="gramEnd"/>
      <w:r w:rsidRPr="00E353B2">
        <w:rPr>
          <w:rFonts w:cs="Times New Roman"/>
          <w:bCs/>
          <w:iCs/>
          <w:color w:val="000000" w:themeColor="text1"/>
          <w:sz w:val="22"/>
          <w:szCs w:val="22"/>
        </w:rPr>
        <w:t xml:space="preserve"> prazo de </w:t>
      </w:r>
      <w:r w:rsidR="00142CCF" w:rsidRPr="00E353B2">
        <w:rPr>
          <w:rFonts w:cs="Times New Roman"/>
          <w:bCs/>
          <w:iCs/>
          <w:color w:val="000000" w:themeColor="text1"/>
          <w:sz w:val="22"/>
          <w:szCs w:val="22"/>
        </w:rPr>
        <w:t>três meses</w:t>
      </w:r>
      <w:r w:rsidRPr="00E353B2">
        <w:rPr>
          <w:rFonts w:cs="Times New Roman"/>
          <w:bCs/>
          <w:iCs/>
          <w:color w:val="000000" w:themeColor="text1"/>
          <w:sz w:val="22"/>
          <w:szCs w:val="22"/>
        </w:rPr>
        <w:t xml:space="preserve"> após o término da vigência, caso a </w:t>
      </w:r>
      <w:r w:rsidR="001E110B" w:rsidRPr="00E353B2">
        <w:rPr>
          <w:rFonts w:cs="Arial"/>
          <w:b/>
          <w:bCs/>
          <w:iCs/>
          <w:caps/>
          <w:color w:val="000000" w:themeColor="text1"/>
          <w:sz w:val="22"/>
          <w:szCs w:val="22"/>
        </w:rPr>
        <w:t>contratante</w:t>
      </w:r>
      <w:r w:rsidRPr="00E353B2">
        <w:rPr>
          <w:rFonts w:cs="Times New Roman"/>
          <w:bCs/>
          <w:iCs/>
          <w:color w:val="000000" w:themeColor="text1"/>
          <w:sz w:val="22"/>
          <w:szCs w:val="22"/>
        </w:rPr>
        <w:t xml:space="preserve"> não comu</w:t>
      </w:r>
      <w:r w:rsidR="00D008EB" w:rsidRPr="00E353B2">
        <w:rPr>
          <w:rFonts w:cs="Times New Roman"/>
          <w:bCs/>
          <w:iCs/>
          <w:color w:val="000000" w:themeColor="text1"/>
          <w:sz w:val="22"/>
          <w:szCs w:val="22"/>
        </w:rPr>
        <w:t>nique a ocorrência de sinistros</w:t>
      </w:r>
      <w:r w:rsidR="001E110B" w:rsidRPr="00E353B2">
        <w:rPr>
          <w:rFonts w:cs="Times New Roman"/>
          <w:bCs/>
          <w:iCs/>
          <w:color w:val="000000" w:themeColor="text1"/>
          <w:sz w:val="22"/>
          <w:szCs w:val="22"/>
        </w:rPr>
        <w:t>.</w:t>
      </w:r>
    </w:p>
    <w:p w14:paraId="4FAEC1FE" w14:textId="77777777" w:rsidR="00D008EB" w:rsidRPr="00E353B2" w:rsidRDefault="00D008EB" w:rsidP="001E110B">
      <w:pPr>
        <w:tabs>
          <w:tab w:val="left" w:pos="1440"/>
        </w:tabs>
        <w:autoSpaceDE w:val="0"/>
        <w:snapToGrid w:val="0"/>
        <w:spacing w:before="120" w:after="120" w:line="360" w:lineRule="auto"/>
        <w:jc w:val="both"/>
        <w:rPr>
          <w:rFonts w:cs="Times New Roman"/>
          <w:bCs/>
          <w:iCs/>
          <w:color w:val="000000" w:themeColor="text1"/>
          <w:sz w:val="22"/>
          <w:szCs w:val="22"/>
        </w:rPr>
      </w:pPr>
    </w:p>
    <w:p w14:paraId="42FA9916" w14:textId="6AAC9D88" w:rsidR="000F104D" w:rsidRPr="00E353B2" w:rsidRDefault="000F104D" w:rsidP="00D008EB">
      <w:pPr>
        <w:pStyle w:val="Nivel1"/>
        <w:spacing w:before="120" w:line="360" w:lineRule="auto"/>
        <w:ind w:left="0" w:firstLine="0"/>
        <w:rPr>
          <w:color w:val="000000" w:themeColor="text1"/>
          <w:sz w:val="22"/>
          <w:szCs w:val="22"/>
        </w:rPr>
      </w:pPr>
      <w:r w:rsidRPr="00E353B2">
        <w:rPr>
          <w:color w:val="000000" w:themeColor="text1"/>
          <w:sz w:val="22"/>
          <w:szCs w:val="22"/>
        </w:rPr>
        <w:t xml:space="preserve">DO </w:t>
      </w:r>
      <w:r w:rsidR="00805C5C" w:rsidRPr="00E353B2">
        <w:rPr>
          <w:color w:val="000000" w:themeColor="text1"/>
          <w:sz w:val="22"/>
          <w:szCs w:val="22"/>
        </w:rPr>
        <w:t>CONTRATO</w:t>
      </w:r>
    </w:p>
    <w:p w14:paraId="1787004F" w14:textId="3D93C5EF" w:rsidR="00124506" w:rsidRPr="00E353B2" w:rsidRDefault="00124506"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 xml:space="preserve">Após a homologação da licitação, o adjudicatário terá o prazo de </w:t>
      </w:r>
      <w:r w:rsidR="00D008EB" w:rsidRPr="00E353B2">
        <w:rPr>
          <w:rFonts w:cs="Times New Roman"/>
          <w:color w:val="000000" w:themeColor="text1"/>
          <w:sz w:val="22"/>
          <w:szCs w:val="22"/>
        </w:rPr>
        <w:t>05</w:t>
      </w:r>
      <w:r w:rsidR="00650850" w:rsidRPr="00E353B2">
        <w:rPr>
          <w:rFonts w:cs="Times New Roman"/>
          <w:color w:val="000000" w:themeColor="text1"/>
          <w:sz w:val="22"/>
          <w:szCs w:val="22"/>
        </w:rPr>
        <w:t xml:space="preserve"> </w:t>
      </w:r>
      <w:r w:rsidRPr="00E353B2">
        <w:rPr>
          <w:rFonts w:cs="Times New Roman"/>
          <w:color w:val="000000" w:themeColor="text1"/>
          <w:sz w:val="22"/>
          <w:szCs w:val="22"/>
        </w:rPr>
        <w:t>(</w:t>
      </w:r>
      <w:r w:rsidR="00D008EB" w:rsidRPr="00E353B2">
        <w:rPr>
          <w:rFonts w:cs="Times New Roman"/>
          <w:color w:val="000000" w:themeColor="text1"/>
          <w:sz w:val="22"/>
          <w:szCs w:val="22"/>
        </w:rPr>
        <w:t>cinco</w:t>
      </w:r>
      <w:r w:rsidRPr="00E353B2">
        <w:rPr>
          <w:rFonts w:cs="Times New Roman"/>
          <w:color w:val="000000" w:themeColor="text1"/>
          <w:sz w:val="22"/>
          <w:szCs w:val="22"/>
        </w:rPr>
        <w:t xml:space="preserve">) dias úteis, contados a partir da data de sua convocação, para assinar o </w:t>
      </w:r>
      <w:r w:rsidR="00805C5C" w:rsidRPr="00E353B2">
        <w:rPr>
          <w:rFonts w:cs="Times New Roman"/>
          <w:color w:val="000000" w:themeColor="text1"/>
          <w:sz w:val="22"/>
          <w:szCs w:val="22"/>
        </w:rPr>
        <w:t>Contrato</w:t>
      </w:r>
      <w:r w:rsidRPr="00E353B2">
        <w:rPr>
          <w:rFonts w:cs="Times New Roman"/>
          <w:color w:val="000000" w:themeColor="text1"/>
          <w:sz w:val="22"/>
          <w:szCs w:val="22"/>
        </w:rPr>
        <w:t xml:space="preserve">, cuja vigência será de </w:t>
      </w:r>
      <w:r w:rsidR="00D008EB" w:rsidRPr="00E353B2">
        <w:rPr>
          <w:rFonts w:cs="Times New Roman"/>
          <w:color w:val="000000" w:themeColor="text1"/>
          <w:sz w:val="22"/>
          <w:szCs w:val="22"/>
        </w:rPr>
        <w:t>12</w:t>
      </w:r>
      <w:r w:rsidR="00650850" w:rsidRPr="00E353B2">
        <w:rPr>
          <w:rFonts w:cs="Times New Roman"/>
          <w:color w:val="000000" w:themeColor="text1"/>
          <w:sz w:val="22"/>
          <w:szCs w:val="22"/>
        </w:rPr>
        <w:t xml:space="preserve"> </w:t>
      </w:r>
      <w:r w:rsidRPr="00E353B2">
        <w:rPr>
          <w:rFonts w:cs="Times New Roman"/>
          <w:color w:val="000000" w:themeColor="text1"/>
          <w:sz w:val="22"/>
          <w:szCs w:val="22"/>
        </w:rPr>
        <w:t>(</w:t>
      </w:r>
      <w:r w:rsidR="00D008EB" w:rsidRPr="00E353B2">
        <w:rPr>
          <w:rFonts w:cs="Times New Roman"/>
          <w:color w:val="000000" w:themeColor="text1"/>
          <w:sz w:val="22"/>
          <w:szCs w:val="22"/>
        </w:rPr>
        <w:t>doze</w:t>
      </w:r>
      <w:r w:rsidRPr="00E353B2">
        <w:rPr>
          <w:rFonts w:cs="Times New Roman"/>
          <w:color w:val="000000" w:themeColor="text1"/>
          <w:sz w:val="22"/>
          <w:szCs w:val="22"/>
        </w:rPr>
        <w:t xml:space="preserve">) meses, podendo ser prorrogado por interesse da </w:t>
      </w:r>
      <w:r w:rsidR="00232A46" w:rsidRPr="00E353B2">
        <w:rPr>
          <w:rFonts w:cs="Times New Roman"/>
          <w:b/>
          <w:bCs/>
          <w:caps/>
          <w:color w:val="000000" w:themeColor="text1"/>
          <w:sz w:val="22"/>
          <w:szCs w:val="22"/>
        </w:rPr>
        <w:t>contratante</w:t>
      </w:r>
      <w:r w:rsidRPr="00E353B2">
        <w:rPr>
          <w:rFonts w:cs="Times New Roman"/>
          <w:color w:val="000000" w:themeColor="text1"/>
          <w:sz w:val="22"/>
          <w:szCs w:val="22"/>
        </w:rPr>
        <w:t xml:space="preserve"> até o limite de 60 (sessenta) meses, conforme disciplinado no contrato.</w:t>
      </w:r>
    </w:p>
    <w:p w14:paraId="3123A6A6" w14:textId="7B0782EC" w:rsidR="00EC7C21" w:rsidRPr="00E353B2" w:rsidRDefault="00A95E11"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eastAsia="MS Mincho" w:cs="Times New Roman"/>
          <w:bCs/>
          <w:iCs/>
          <w:color w:val="000000" w:themeColor="text1"/>
          <w:sz w:val="22"/>
          <w:szCs w:val="22"/>
        </w:rPr>
        <w:t xml:space="preserve">Previamente à contratação, </w:t>
      </w:r>
      <w:r w:rsidRPr="00E353B2">
        <w:rPr>
          <w:rFonts w:cs="Times New Roman"/>
          <w:color w:val="000000" w:themeColor="text1"/>
          <w:sz w:val="22"/>
          <w:szCs w:val="22"/>
        </w:rPr>
        <w:t>a Administração realizará consulta “</w:t>
      </w:r>
      <w:proofErr w:type="spellStart"/>
      <w:r w:rsidRPr="00E353B2">
        <w:rPr>
          <w:rFonts w:cs="Times New Roman"/>
          <w:color w:val="000000" w:themeColor="text1"/>
          <w:sz w:val="22"/>
          <w:szCs w:val="22"/>
        </w:rPr>
        <w:t>on</w:t>
      </w:r>
      <w:proofErr w:type="spellEnd"/>
      <w:r w:rsidRPr="00E353B2">
        <w:rPr>
          <w:rFonts w:cs="Times New Roman"/>
          <w:color w:val="000000" w:themeColor="text1"/>
          <w:sz w:val="22"/>
          <w:szCs w:val="22"/>
        </w:rPr>
        <w:t xml:space="preserve"> </w:t>
      </w:r>
      <w:proofErr w:type="spellStart"/>
      <w:r w:rsidRPr="00E353B2">
        <w:rPr>
          <w:rFonts w:cs="Times New Roman"/>
          <w:color w:val="000000" w:themeColor="text1"/>
          <w:sz w:val="22"/>
          <w:szCs w:val="22"/>
        </w:rPr>
        <w:t>line</w:t>
      </w:r>
      <w:proofErr w:type="spellEnd"/>
      <w:r w:rsidRPr="00E353B2">
        <w:rPr>
          <w:rFonts w:cs="Times New Roman"/>
          <w:color w:val="000000" w:themeColor="text1"/>
          <w:sz w:val="22"/>
          <w:szCs w:val="22"/>
        </w:rPr>
        <w:t>” ao SICAF, bem como ao Cadastro Informativo de Créditos não Quitados – CADIN, cujos resultados serão anexados aos autos do processo.</w:t>
      </w:r>
    </w:p>
    <w:p w14:paraId="0CB313ED" w14:textId="6E0D6D58" w:rsidR="0094603A" w:rsidRPr="00E353B2" w:rsidRDefault="0094603A" w:rsidP="00D008EB">
      <w:pPr>
        <w:numPr>
          <w:ilvl w:val="2"/>
          <w:numId w:val="1"/>
        </w:numPr>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t xml:space="preserve">Na hipótese de irregularidade do registro no SICAF, o contratado deverá regularizar a sua situação perante o cadastro no prazo de até 05 (cinco) dias, sob pena de aplicação das penalidades previstas no </w:t>
      </w:r>
      <w:r w:rsidR="00232A46" w:rsidRPr="00E353B2">
        <w:rPr>
          <w:rFonts w:cs="Times New Roman"/>
          <w:color w:val="000000" w:themeColor="text1"/>
          <w:sz w:val="22"/>
          <w:szCs w:val="22"/>
        </w:rPr>
        <w:t>E</w:t>
      </w:r>
      <w:r w:rsidRPr="00E353B2">
        <w:rPr>
          <w:rFonts w:cs="Times New Roman"/>
          <w:color w:val="000000" w:themeColor="text1"/>
          <w:sz w:val="22"/>
          <w:szCs w:val="22"/>
        </w:rPr>
        <w:t>dital e anexos.</w:t>
      </w:r>
    </w:p>
    <w:p w14:paraId="3FBD00E0" w14:textId="1F3C54D1" w:rsidR="00EC7C21" w:rsidRPr="00E353B2" w:rsidRDefault="00EC7C21"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lastRenderedPageBreak/>
        <w:t>Alternativamente à convocação para comparecer perante o órgão ou entidade</w:t>
      </w:r>
      <w:r w:rsidRPr="00E353B2">
        <w:rPr>
          <w:rFonts w:cs="Times New Roman"/>
          <w:i/>
          <w:color w:val="000000" w:themeColor="text1"/>
          <w:sz w:val="22"/>
          <w:szCs w:val="22"/>
        </w:rPr>
        <w:t xml:space="preserve"> </w:t>
      </w:r>
      <w:r w:rsidRPr="00E353B2">
        <w:rPr>
          <w:rFonts w:cs="Times New Roman"/>
          <w:color w:val="000000" w:themeColor="text1"/>
          <w:sz w:val="22"/>
          <w:szCs w:val="22"/>
        </w:rPr>
        <w:t xml:space="preserve">para a assinatura do </w:t>
      </w:r>
      <w:r w:rsidR="00805C5C" w:rsidRPr="00E353B2">
        <w:rPr>
          <w:rFonts w:cs="Times New Roman"/>
          <w:color w:val="000000" w:themeColor="text1"/>
          <w:sz w:val="22"/>
          <w:szCs w:val="22"/>
        </w:rPr>
        <w:t>Contrato</w:t>
      </w:r>
      <w:r w:rsidRPr="00E353B2">
        <w:rPr>
          <w:rFonts w:cs="Times New Roman"/>
          <w:color w:val="000000" w:themeColor="text1"/>
          <w:sz w:val="22"/>
          <w:szCs w:val="22"/>
        </w:rPr>
        <w:t xml:space="preserve">, a Administração poderá encaminhá-lo para assinatura ou aceite do adjudicatário, </w:t>
      </w:r>
      <w:r w:rsidRPr="00E353B2">
        <w:rPr>
          <w:rFonts w:cs="Times New Roman"/>
          <w:bCs/>
          <w:iCs/>
          <w:color w:val="000000" w:themeColor="text1"/>
          <w:sz w:val="22"/>
          <w:szCs w:val="22"/>
        </w:rPr>
        <w:t xml:space="preserve">mediante correspondência postal com aviso de recebimento (AR) ou meio eletrônico, para que seja assinado ou aceito no prazo de </w:t>
      </w:r>
      <w:r w:rsidR="00D008EB" w:rsidRPr="00E353B2">
        <w:rPr>
          <w:rFonts w:cs="Times New Roman"/>
          <w:bCs/>
          <w:iCs/>
          <w:color w:val="000000" w:themeColor="text1"/>
          <w:sz w:val="22"/>
          <w:szCs w:val="22"/>
        </w:rPr>
        <w:t>05</w:t>
      </w:r>
      <w:r w:rsidRPr="00E353B2">
        <w:rPr>
          <w:rFonts w:cs="Times New Roman"/>
          <w:bCs/>
          <w:iCs/>
          <w:color w:val="000000" w:themeColor="text1"/>
          <w:sz w:val="22"/>
          <w:szCs w:val="22"/>
        </w:rPr>
        <w:t xml:space="preserve"> (</w:t>
      </w:r>
      <w:r w:rsidR="00D008EB" w:rsidRPr="00E353B2">
        <w:rPr>
          <w:rFonts w:cs="Times New Roman"/>
          <w:bCs/>
          <w:iCs/>
          <w:color w:val="000000" w:themeColor="text1"/>
          <w:sz w:val="22"/>
          <w:szCs w:val="22"/>
        </w:rPr>
        <w:t>cinco</w:t>
      </w:r>
      <w:r w:rsidRPr="00E353B2">
        <w:rPr>
          <w:rFonts w:cs="Times New Roman"/>
          <w:bCs/>
          <w:iCs/>
          <w:color w:val="000000" w:themeColor="text1"/>
          <w:sz w:val="22"/>
          <w:szCs w:val="22"/>
        </w:rPr>
        <w:t>) dias, a contar da data de seu recebimento.</w:t>
      </w:r>
    </w:p>
    <w:p w14:paraId="74302387" w14:textId="3D94DD54" w:rsidR="00BB568B" w:rsidRPr="00E353B2" w:rsidRDefault="006B4D44"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Arial"/>
          <w:color w:val="000000" w:themeColor="text1"/>
          <w:sz w:val="22"/>
          <w:szCs w:val="22"/>
        </w:rPr>
        <w:t>O prazo previsto para assinatura poderá ser prorrogado, por igual período, por solicitação justificada do adjudicatário e aceita pela Administração.</w:t>
      </w:r>
    </w:p>
    <w:p w14:paraId="35A79463" w14:textId="77777777" w:rsidR="00D008EB" w:rsidRPr="00E353B2" w:rsidRDefault="00D008EB" w:rsidP="00D008EB">
      <w:pPr>
        <w:spacing w:before="120" w:after="120" w:line="360" w:lineRule="auto"/>
        <w:ind w:left="425"/>
        <w:jc w:val="both"/>
        <w:rPr>
          <w:rFonts w:cs="Times New Roman"/>
          <w:color w:val="000000" w:themeColor="text1"/>
          <w:sz w:val="22"/>
          <w:szCs w:val="22"/>
        </w:rPr>
      </w:pPr>
    </w:p>
    <w:p w14:paraId="30C13148" w14:textId="77777777" w:rsidR="000F104D" w:rsidRPr="00E353B2" w:rsidRDefault="000F104D" w:rsidP="00D008EB">
      <w:pPr>
        <w:pStyle w:val="Nivel1"/>
        <w:spacing w:before="120" w:line="360" w:lineRule="auto"/>
        <w:ind w:left="0" w:firstLine="0"/>
        <w:rPr>
          <w:color w:val="000000" w:themeColor="text1"/>
          <w:sz w:val="22"/>
          <w:szCs w:val="22"/>
        </w:rPr>
      </w:pPr>
      <w:r w:rsidRPr="00E353B2">
        <w:rPr>
          <w:color w:val="000000" w:themeColor="text1"/>
          <w:sz w:val="22"/>
          <w:szCs w:val="22"/>
        </w:rPr>
        <w:t>D</w:t>
      </w:r>
      <w:r w:rsidR="00626431" w:rsidRPr="00E353B2">
        <w:rPr>
          <w:color w:val="000000" w:themeColor="text1"/>
          <w:sz w:val="22"/>
          <w:szCs w:val="22"/>
        </w:rPr>
        <w:t>O REAJUSTE</w:t>
      </w:r>
    </w:p>
    <w:p w14:paraId="7E8C5EA2" w14:textId="30B22F3A"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As regras acerca d</w:t>
      </w:r>
      <w:r w:rsidR="00626431" w:rsidRPr="00E353B2">
        <w:rPr>
          <w:rFonts w:cs="Times New Roman"/>
          <w:color w:val="000000" w:themeColor="text1"/>
          <w:sz w:val="22"/>
          <w:szCs w:val="22"/>
        </w:rPr>
        <w:t>o reajuste</w:t>
      </w:r>
      <w:r w:rsidRPr="00E353B2">
        <w:rPr>
          <w:rFonts w:cs="Times New Roman"/>
          <w:color w:val="000000" w:themeColor="text1"/>
          <w:sz w:val="22"/>
          <w:szCs w:val="22"/>
        </w:rPr>
        <w:t xml:space="preserve"> do valor contratual são as estabelecidas no </w:t>
      </w:r>
      <w:r w:rsidR="00805C5C" w:rsidRPr="00E353B2">
        <w:rPr>
          <w:rFonts w:cs="Times New Roman"/>
          <w:color w:val="000000" w:themeColor="text1"/>
          <w:sz w:val="22"/>
          <w:szCs w:val="22"/>
        </w:rPr>
        <w:t>Contrato</w:t>
      </w:r>
      <w:r w:rsidR="00EC4563" w:rsidRPr="00E353B2">
        <w:rPr>
          <w:rFonts w:cs="Times New Roman"/>
          <w:color w:val="000000" w:themeColor="text1"/>
          <w:sz w:val="22"/>
          <w:szCs w:val="22"/>
        </w:rPr>
        <w:t>, Anexo V do Edital, Cláusula Sexta.</w:t>
      </w:r>
    </w:p>
    <w:p w14:paraId="78F4724D" w14:textId="77777777" w:rsidR="00D008EB" w:rsidRPr="00E353B2" w:rsidRDefault="00D008EB" w:rsidP="00D008EB">
      <w:pPr>
        <w:spacing w:before="120" w:after="120" w:line="360" w:lineRule="auto"/>
        <w:ind w:left="425"/>
        <w:jc w:val="both"/>
        <w:rPr>
          <w:rFonts w:cs="Times New Roman"/>
          <w:color w:val="000000" w:themeColor="text1"/>
          <w:sz w:val="22"/>
          <w:szCs w:val="22"/>
        </w:rPr>
      </w:pPr>
    </w:p>
    <w:p w14:paraId="6A1777FE" w14:textId="77777777" w:rsidR="000F104D" w:rsidRPr="00E353B2" w:rsidRDefault="000F104D" w:rsidP="00D008EB">
      <w:pPr>
        <w:pStyle w:val="Nivel1"/>
        <w:spacing w:before="120" w:line="360" w:lineRule="auto"/>
        <w:ind w:left="0" w:firstLine="0"/>
        <w:rPr>
          <w:color w:val="000000" w:themeColor="text1"/>
          <w:sz w:val="22"/>
          <w:szCs w:val="22"/>
        </w:rPr>
      </w:pPr>
      <w:r w:rsidRPr="00E353B2">
        <w:rPr>
          <w:color w:val="000000" w:themeColor="text1"/>
          <w:sz w:val="22"/>
          <w:szCs w:val="22"/>
        </w:rPr>
        <w:t>DA ENTREGA E DO RECEBIMENTO DO OBJETO E DA FISCALIZAÇÃO</w:t>
      </w:r>
    </w:p>
    <w:p w14:paraId="216330F4" w14:textId="719EDCA0"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lang w:eastAsia="en-US"/>
        </w:rPr>
        <w:t>Os critérios de recebimento e aceitação do objeto e de fiscalização estão p</w:t>
      </w:r>
      <w:r w:rsidR="00EC4563" w:rsidRPr="00E353B2">
        <w:rPr>
          <w:rFonts w:cs="Times New Roman"/>
          <w:color w:val="000000" w:themeColor="text1"/>
          <w:sz w:val="22"/>
          <w:szCs w:val="22"/>
          <w:lang w:eastAsia="en-US"/>
        </w:rPr>
        <w:t>revistos no Termo de Referência, Anexo I, item 12.</w:t>
      </w:r>
    </w:p>
    <w:p w14:paraId="54D1FA18" w14:textId="77777777" w:rsidR="00D008EB" w:rsidRPr="00E353B2" w:rsidRDefault="00D008EB" w:rsidP="00D008EB">
      <w:pPr>
        <w:spacing w:before="120" w:after="120" w:line="360" w:lineRule="auto"/>
        <w:ind w:left="425"/>
        <w:jc w:val="both"/>
        <w:rPr>
          <w:rFonts w:cs="Times New Roman"/>
          <w:color w:val="000000" w:themeColor="text1"/>
          <w:sz w:val="22"/>
          <w:szCs w:val="22"/>
        </w:rPr>
      </w:pPr>
    </w:p>
    <w:p w14:paraId="7559C6C5" w14:textId="77777777" w:rsidR="000F104D" w:rsidRPr="00E353B2" w:rsidRDefault="000F104D" w:rsidP="00D008EB">
      <w:pPr>
        <w:pStyle w:val="Nivel1"/>
        <w:spacing w:before="120" w:line="360" w:lineRule="auto"/>
        <w:ind w:left="0" w:firstLine="0"/>
        <w:rPr>
          <w:color w:val="000000" w:themeColor="text1"/>
          <w:sz w:val="22"/>
          <w:szCs w:val="22"/>
        </w:rPr>
      </w:pPr>
      <w:r w:rsidRPr="00E353B2">
        <w:rPr>
          <w:color w:val="000000" w:themeColor="text1"/>
          <w:sz w:val="22"/>
          <w:szCs w:val="22"/>
          <w:lang w:eastAsia="en-US"/>
        </w:rPr>
        <w:t xml:space="preserve"> DAS OBRIGAÇÕES DA CONTRATANTE E DA CONTRATADA</w:t>
      </w:r>
    </w:p>
    <w:p w14:paraId="102B745F" w14:textId="1C2D746C" w:rsidR="000F104D" w:rsidRPr="00E353B2" w:rsidRDefault="000F104D" w:rsidP="002249C0">
      <w:pPr>
        <w:numPr>
          <w:ilvl w:val="1"/>
          <w:numId w:val="1"/>
        </w:numPr>
        <w:tabs>
          <w:tab w:val="left" w:pos="1134"/>
        </w:tabs>
        <w:spacing w:before="120" w:after="120" w:line="360" w:lineRule="auto"/>
        <w:ind w:left="0" w:firstLine="0"/>
        <w:jc w:val="both"/>
        <w:rPr>
          <w:rFonts w:cs="Times New Roman"/>
          <w:b/>
          <w:color w:val="000000" w:themeColor="text1"/>
          <w:sz w:val="22"/>
          <w:szCs w:val="22"/>
        </w:rPr>
      </w:pPr>
      <w:r w:rsidRPr="00E353B2">
        <w:rPr>
          <w:rFonts w:cs="Times New Roman"/>
          <w:color w:val="000000" w:themeColor="text1"/>
          <w:sz w:val="22"/>
          <w:szCs w:val="22"/>
          <w:lang w:eastAsia="en-US"/>
        </w:rPr>
        <w:t xml:space="preserve">As obrigações da </w:t>
      </w:r>
      <w:r w:rsidR="00232A46" w:rsidRPr="00E353B2">
        <w:rPr>
          <w:rFonts w:cs="Times New Roman"/>
          <w:b/>
          <w:bCs/>
          <w:caps/>
          <w:color w:val="000000" w:themeColor="text1"/>
          <w:sz w:val="22"/>
          <w:szCs w:val="22"/>
        </w:rPr>
        <w:t>contratante</w:t>
      </w:r>
      <w:r w:rsidR="00232A46" w:rsidRPr="00E353B2">
        <w:rPr>
          <w:rFonts w:cs="Times New Roman"/>
          <w:color w:val="000000" w:themeColor="text1"/>
          <w:sz w:val="22"/>
          <w:szCs w:val="22"/>
          <w:lang w:eastAsia="en-US"/>
        </w:rPr>
        <w:t xml:space="preserve"> </w:t>
      </w:r>
      <w:r w:rsidRPr="00E353B2">
        <w:rPr>
          <w:rFonts w:cs="Times New Roman"/>
          <w:color w:val="000000" w:themeColor="text1"/>
          <w:sz w:val="22"/>
          <w:szCs w:val="22"/>
          <w:lang w:eastAsia="en-US"/>
        </w:rPr>
        <w:t xml:space="preserve">e da </w:t>
      </w:r>
      <w:r w:rsidR="00232A46" w:rsidRPr="00E353B2">
        <w:rPr>
          <w:rFonts w:cs="Times New Roman"/>
          <w:b/>
          <w:caps/>
          <w:color w:val="000000" w:themeColor="text1"/>
          <w:sz w:val="22"/>
          <w:szCs w:val="22"/>
        </w:rPr>
        <w:t>Contratada</w:t>
      </w:r>
      <w:r w:rsidRPr="00E353B2">
        <w:rPr>
          <w:rFonts w:cs="Times New Roman"/>
          <w:color w:val="000000" w:themeColor="text1"/>
          <w:sz w:val="22"/>
          <w:szCs w:val="22"/>
          <w:lang w:eastAsia="en-US"/>
        </w:rPr>
        <w:t xml:space="preserve"> são as estabelecidas no Termo de Referência</w:t>
      </w:r>
      <w:r w:rsidR="00EC4563" w:rsidRPr="00E353B2">
        <w:rPr>
          <w:rFonts w:cs="Times New Roman"/>
          <w:color w:val="000000" w:themeColor="text1"/>
          <w:sz w:val="22"/>
          <w:szCs w:val="22"/>
          <w:lang w:eastAsia="en-US"/>
        </w:rPr>
        <w:t>, Anexo I, Itens 19 e 17, respectivamente.</w:t>
      </w:r>
    </w:p>
    <w:p w14:paraId="0645EA50" w14:textId="77777777" w:rsidR="00D008EB" w:rsidRPr="00E353B2" w:rsidRDefault="00D008EB" w:rsidP="00D008EB">
      <w:pPr>
        <w:spacing w:before="120" w:after="120" w:line="360" w:lineRule="auto"/>
        <w:ind w:left="425"/>
        <w:jc w:val="both"/>
        <w:rPr>
          <w:rFonts w:cs="Times New Roman"/>
          <w:b/>
          <w:color w:val="000000" w:themeColor="text1"/>
          <w:sz w:val="22"/>
          <w:szCs w:val="22"/>
        </w:rPr>
      </w:pPr>
    </w:p>
    <w:p w14:paraId="6E1C1D47" w14:textId="77777777" w:rsidR="000F104D" w:rsidRPr="00E353B2" w:rsidRDefault="000F104D" w:rsidP="00D008EB">
      <w:pPr>
        <w:pStyle w:val="Nivel1"/>
        <w:spacing w:before="120" w:line="360" w:lineRule="auto"/>
        <w:ind w:left="0" w:firstLine="0"/>
        <w:rPr>
          <w:color w:val="000000" w:themeColor="text1"/>
          <w:sz w:val="22"/>
          <w:szCs w:val="22"/>
        </w:rPr>
      </w:pPr>
      <w:r w:rsidRPr="00E353B2">
        <w:rPr>
          <w:color w:val="000000" w:themeColor="text1"/>
          <w:sz w:val="22"/>
          <w:szCs w:val="22"/>
        </w:rPr>
        <w:t>DO PAGAMENTO</w:t>
      </w:r>
    </w:p>
    <w:p w14:paraId="479C128C" w14:textId="19091D94"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lang w:eastAsia="en-US"/>
        </w:rPr>
        <w:t xml:space="preserve"> </w:t>
      </w:r>
      <w:r w:rsidRPr="00E353B2">
        <w:rPr>
          <w:rFonts w:cs="Times New Roman"/>
          <w:color w:val="000000" w:themeColor="text1"/>
          <w:sz w:val="22"/>
          <w:szCs w:val="22"/>
        </w:rPr>
        <w:t xml:space="preserve">O pagamento será efetuado pela </w:t>
      </w:r>
      <w:r w:rsidR="00232A46" w:rsidRPr="00E353B2">
        <w:rPr>
          <w:rFonts w:cs="Times New Roman"/>
          <w:b/>
          <w:bCs/>
          <w:caps/>
          <w:color w:val="000000" w:themeColor="text1"/>
          <w:sz w:val="22"/>
          <w:szCs w:val="22"/>
        </w:rPr>
        <w:t>contratante</w:t>
      </w:r>
      <w:r w:rsidRPr="00E353B2">
        <w:rPr>
          <w:rFonts w:cs="Times New Roman"/>
          <w:color w:val="000000" w:themeColor="text1"/>
          <w:sz w:val="22"/>
          <w:szCs w:val="22"/>
        </w:rPr>
        <w:t xml:space="preserve"> no prazo de </w:t>
      </w:r>
      <w:r w:rsidR="00D008EB" w:rsidRPr="00E353B2">
        <w:rPr>
          <w:rFonts w:cs="Times New Roman"/>
          <w:color w:val="000000" w:themeColor="text1"/>
          <w:sz w:val="22"/>
          <w:szCs w:val="22"/>
        </w:rPr>
        <w:t>05</w:t>
      </w:r>
      <w:r w:rsidRPr="00E353B2">
        <w:rPr>
          <w:rFonts w:cs="Times New Roman"/>
          <w:color w:val="000000" w:themeColor="text1"/>
          <w:sz w:val="22"/>
          <w:szCs w:val="22"/>
        </w:rPr>
        <w:t xml:space="preserve"> (</w:t>
      </w:r>
      <w:r w:rsidR="00D008EB" w:rsidRPr="00E353B2">
        <w:rPr>
          <w:rFonts w:cs="Times New Roman"/>
          <w:color w:val="000000" w:themeColor="text1"/>
          <w:sz w:val="22"/>
          <w:szCs w:val="22"/>
        </w:rPr>
        <w:t>cinco</w:t>
      </w:r>
      <w:r w:rsidRPr="00E353B2">
        <w:rPr>
          <w:rFonts w:cs="Times New Roman"/>
          <w:color w:val="000000" w:themeColor="text1"/>
          <w:sz w:val="22"/>
          <w:szCs w:val="22"/>
        </w:rPr>
        <w:t xml:space="preserve">) dias, contados da apresentação da Nota Fiscal/Fatura contendo </w:t>
      </w:r>
      <w:r w:rsidRPr="00E353B2">
        <w:rPr>
          <w:rFonts w:cs="Times New Roman"/>
          <w:color w:val="000000" w:themeColor="text1"/>
          <w:sz w:val="22"/>
          <w:szCs w:val="22"/>
          <w:lang w:eastAsia="en-US"/>
        </w:rPr>
        <w:t>o detalhamento dos serviços executados</w:t>
      </w:r>
      <w:r w:rsidR="00626431" w:rsidRPr="00E353B2">
        <w:rPr>
          <w:rFonts w:cs="Times New Roman"/>
          <w:color w:val="000000" w:themeColor="text1"/>
          <w:sz w:val="22"/>
          <w:szCs w:val="22"/>
          <w:lang w:eastAsia="en-US"/>
        </w:rPr>
        <w:t xml:space="preserve"> e os materiais empregados</w:t>
      </w:r>
      <w:r w:rsidR="00AC1BD7" w:rsidRPr="00E353B2">
        <w:rPr>
          <w:rFonts w:cs="Times New Roman"/>
          <w:color w:val="000000" w:themeColor="text1"/>
          <w:sz w:val="22"/>
          <w:szCs w:val="22"/>
          <w:lang w:eastAsia="en-US"/>
        </w:rPr>
        <w:t>, através de ordem bancária, para cr</w:t>
      </w:r>
      <w:r w:rsidR="00ED288B" w:rsidRPr="00E353B2">
        <w:rPr>
          <w:rFonts w:cs="Times New Roman"/>
          <w:color w:val="000000" w:themeColor="text1"/>
          <w:sz w:val="22"/>
          <w:szCs w:val="22"/>
          <w:lang w:eastAsia="en-US"/>
        </w:rPr>
        <w:t xml:space="preserve">édito em banco, agência e conta </w:t>
      </w:r>
      <w:r w:rsidR="00AC1BD7" w:rsidRPr="00E353B2">
        <w:rPr>
          <w:rFonts w:cs="Times New Roman"/>
          <w:color w:val="000000" w:themeColor="text1"/>
          <w:sz w:val="22"/>
          <w:szCs w:val="22"/>
          <w:lang w:eastAsia="en-US"/>
        </w:rPr>
        <w:t xml:space="preserve">corrente indicados pelo </w:t>
      </w:r>
      <w:r w:rsidR="00AC1BD7" w:rsidRPr="00E353B2">
        <w:rPr>
          <w:rFonts w:cs="Times New Roman"/>
          <w:b/>
          <w:caps/>
          <w:color w:val="000000" w:themeColor="text1"/>
          <w:sz w:val="22"/>
          <w:szCs w:val="22"/>
          <w:lang w:eastAsia="en-US"/>
        </w:rPr>
        <w:t>contratado</w:t>
      </w:r>
      <w:r w:rsidRPr="00E353B2">
        <w:rPr>
          <w:rFonts w:cs="Times New Roman"/>
          <w:color w:val="000000" w:themeColor="text1"/>
          <w:sz w:val="22"/>
          <w:szCs w:val="22"/>
          <w:lang w:eastAsia="en-US"/>
        </w:rPr>
        <w:t>.</w:t>
      </w:r>
    </w:p>
    <w:p w14:paraId="5ADAE06D" w14:textId="6BFD1B11"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lang w:eastAsia="en-US"/>
        </w:rPr>
        <w:t xml:space="preserve">Os pagamentos decorrentes de despesas cujos valores não ultrapassem o limite </w:t>
      </w:r>
      <w:r w:rsidRPr="00E353B2">
        <w:rPr>
          <w:rFonts w:cs="Times New Roman"/>
          <w:color w:val="000000" w:themeColor="text1"/>
          <w:sz w:val="22"/>
          <w:szCs w:val="22"/>
        </w:rPr>
        <w:t>de que trata o inciso II do art. 24</w:t>
      </w:r>
      <w:r w:rsidRPr="00E353B2">
        <w:rPr>
          <w:rFonts w:cs="Times New Roman"/>
          <w:color w:val="000000" w:themeColor="text1"/>
          <w:sz w:val="22"/>
          <w:szCs w:val="22"/>
          <w:lang w:eastAsia="en-US"/>
        </w:rPr>
        <w:t xml:space="preserve"> da Lei </w:t>
      </w:r>
      <w:r w:rsidR="002234AF" w:rsidRPr="00E353B2">
        <w:rPr>
          <w:rFonts w:cs="Times New Roman"/>
          <w:color w:val="000000" w:themeColor="text1"/>
          <w:sz w:val="22"/>
          <w:szCs w:val="22"/>
          <w:lang w:eastAsia="en-US"/>
        </w:rPr>
        <w:t xml:space="preserve">n.º </w:t>
      </w:r>
      <w:r w:rsidRPr="00E353B2">
        <w:rPr>
          <w:rFonts w:cs="Times New Roman"/>
          <w:color w:val="000000" w:themeColor="text1"/>
          <w:sz w:val="22"/>
          <w:szCs w:val="22"/>
          <w:lang w:eastAsia="en-US"/>
        </w:rPr>
        <w:t>8.666, de 1993, deverão ser efetuados no prazo de até 5 (cinco) dias úteis, contados da data da apresentação da Nota Fiscal/Fatura, nos termos do art. 5º, § 3º, da Lei n</w:t>
      </w:r>
      <w:r w:rsidR="002234AF" w:rsidRPr="00E353B2">
        <w:rPr>
          <w:rFonts w:cs="Times New Roman"/>
          <w:color w:val="000000" w:themeColor="text1"/>
          <w:sz w:val="22"/>
          <w:szCs w:val="22"/>
          <w:lang w:eastAsia="en-US"/>
        </w:rPr>
        <w:t>.</w:t>
      </w:r>
      <w:r w:rsidRPr="00E353B2">
        <w:rPr>
          <w:rFonts w:cs="Times New Roman"/>
          <w:color w:val="000000" w:themeColor="text1"/>
          <w:sz w:val="22"/>
          <w:szCs w:val="22"/>
          <w:lang w:eastAsia="en-US"/>
        </w:rPr>
        <w:t>º 8.666, de 1993.</w:t>
      </w:r>
    </w:p>
    <w:p w14:paraId="19E090CA" w14:textId="0FF98A3D"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lang w:eastAsia="en-US"/>
        </w:rPr>
        <w:lastRenderedPageBreak/>
        <w:t xml:space="preserve">A apresentação da Nota Fiscal/Fatura deverá ocorrer no prazo de </w:t>
      </w:r>
      <w:r w:rsidR="00D008EB" w:rsidRPr="00E353B2">
        <w:rPr>
          <w:rFonts w:cs="Times New Roman"/>
          <w:color w:val="000000" w:themeColor="text1"/>
          <w:sz w:val="22"/>
          <w:szCs w:val="22"/>
          <w:lang w:eastAsia="en-US"/>
        </w:rPr>
        <w:t xml:space="preserve">05 </w:t>
      </w:r>
      <w:r w:rsidRPr="00E353B2">
        <w:rPr>
          <w:rFonts w:cs="Times New Roman"/>
          <w:color w:val="000000" w:themeColor="text1"/>
          <w:sz w:val="22"/>
          <w:szCs w:val="22"/>
          <w:lang w:eastAsia="en-US"/>
        </w:rPr>
        <w:t>(</w:t>
      </w:r>
      <w:r w:rsidR="00D008EB" w:rsidRPr="00E353B2">
        <w:rPr>
          <w:rFonts w:cs="Times New Roman"/>
          <w:color w:val="000000" w:themeColor="text1"/>
          <w:sz w:val="22"/>
          <w:szCs w:val="22"/>
          <w:lang w:eastAsia="en-US"/>
        </w:rPr>
        <w:t>cinco</w:t>
      </w:r>
      <w:r w:rsidRPr="00E353B2">
        <w:rPr>
          <w:rFonts w:cs="Times New Roman"/>
          <w:color w:val="000000" w:themeColor="text1"/>
          <w:sz w:val="22"/>
          <w:szCs w:val="22"/>
          <w:lang w:eastAsia="en-US"/>
        </w:rPr>
        <w:t>) dias, contado d</w:t>
      </w:r>
      <w:r w:rsidRPr="00E353B2">
        <w:rPr>
          <w:rFonts w:cs="Times New Roman"/>
          <w:color w:val="000000" w:themeColor="text1"/>
          <w:sz w:val="22"/>
          <w:szCs w:val="22"/>
        </w:rPr>
        <w:t>a data final do período de adimplemento da parcela da contratação a que aquela se referir</w:t>
      </w:r>
      <w:r w:rsidR="00886789" w:rsidRPr="00E353B2">
        <w:rPr>
          <w:rFonts w:cs="Times New Roman"/>
          <w:color w:val="000000" w:themeColor="text1"/>
          <w:sz w:val="22"/>
          <w:szCs w:val="22"/>
        </w:rPr>
        <w:t>.</w:t>
      </w:r>
    </w:p>
    <w:p w14:paraId="571F4B08" w14:textId="77777777" w:rsidR="008231E7" w:rsidRPr="00E353B2" w:rsidRDefault="008231E7"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668E4DD7" w14:textId="2A93145E"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lang w:eastAsia="en-US"/>
        </w:rPr>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w:t>
      </w:r>
      <w:r w:rsidR="00232A46" w:rsidRPr="00E353B2">
        <w:rPr>
          <w:rFonts w:cs="Times New Roman"/>
          <w:b/>
          <w:caps/>
          <w:color w:val="000000" w:themeColor="text1"/>
          <w:sz w:val="22"/>
          <w:szCs w:val="22"/>
        </w:rPr>
        <w:t>Contratada</w:t>
      </w:r>
      <w:r w:rsidRPr="00E353B2">
        <w:rPr>
          <w:rFonts w:cs="Times New Roman"/>
          <w:color w:val="000000" w:themeColor="text1"/>
          <w:sz w:val="22"/>
          <w:szCs w:val="22"/>
          <w:lang w:eastAsia="en-US"/>
        </w:rPr>
        <w:t xml:space="preserve"> providencie as medidas saneadoras. Nesta hipótese, o prazo para pagamento iniciar-se-á após a comprovação da regularização da situação, não acarretando qualquer ônus para a </w:t>
      </w:r>
      <w:r w:rsidR="00232A46" w:rsidRPr="00E353B2">
        <w:rPr>
          <w:rFonts w:cs="Times New Roman"/>
          <w:b/>
          <w:bCs/>
          <w:caps/>
          <w:color w:val="000000" w:themeColor="text1"/>
          <w:sz w:val="22"/>
          <w:szCs w:val="22"/>
        </w:rPr>
        <w:t>contratante</w:t>
      </w:r>
      <w:r w:rsidRPr="00E353B2">
        <w:rPr>
          <w:rFonts w:cs="Times New Roman"/>
          <w:color w:val="000000" w:themeColor="text1"/>
          <w:sz w:val="22"/>
          <w:szCs w:val="22"/>
          <w:lang w:eastAsia="en-US"/>
        </w:rPr>
        <w:t>.</w:t>
      </w:r>
    </w:p>
    <w:p w14:paraId="7C4D2C6F" w14:textId="0E315938" w:rsidR="000F104D" w:rsidRPr="00E353B2" w:rsidRDefault="000F104D" w:rsidP="001542C3">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Nos termos do artigo 36, § 6°, da Instrução Normativa SLTI/MPOG n</w:t>
      </w:r>
      <w:r w:rsidR="002234AF" w:rsidRPr="00E353B2">
        <w:rPr>
          <w:rFonts w:cs="Times New Roman"/>
          <w:color w:val="000000" w:themeColor="text1"/>
          <w:sz w:val="22"/>
          <w:szCs w:val="22"/>
        </w:rPr>
        <w:t>.º</w:t>
      </w:r>
      <w:r w:rsidRPr="00E353B2">
        <w:rPr>
          <w:rFonts w:cs="Times New Roman"/>
          <w:color w:val="000000" w:themeColor="text1"/>
          <w:sz w:val="22"/>
          <w:szCs w:val="22"/>
        </w:rPr>
        <w:t xml:space="preserve"> 02, de 2008, será efetuada a retenção ou glosa no pagamento, proporcional à irregularidade verificada, sem prejuízo das sanções cabíveis, caso se constate que a </w:t>
      </w:r>
      <w:r w:rsidR="00232A46" w:rsidRPr="00E353B2">
        <w:rPr>
          <w:rFonts w:cs="Times New Roman"/>
          <w:b/>
          <w:caps/>
          <w:color w:val="000000" w:themeColor="text1"/>
          <w:sz w:val="22"/>
          <w:szCs w:val="22"/>
        </w:rPr>
        <w:t>Contratada</w:t>
      </w:r>
      <w:r w:rsidRPr="00E353B2">
        <w:rPr>
          <w:rFonts w:cs="Times New Roman"/>
          <w:color w:val="000000" w:themeColor="text1"/>
          <w:sz w:val="22"/>
          <w:szCs w:val="22"/>
        </w:rPr>
        <w:t>:</w:t>
      </w:r>
    </w:p>
    <w:p w14:paraId="37AE9DC7" w14:textId="77777777" w:rsidR="000F104D" w:rsidRPr="00E353B2" w:rsidRDefault="000F104D" w:rsidP="00D008EB">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proofErr w:type="gramStart"/>
      <w:r w:rsidRPr="00E353B2">
        <w:rPr>
          <w:rFonts w:cs="Times New Roman"/>
          <w:color w:val="000000" w:themeColor="text1"/>
          <w:sz w:val="22"/>
          <w:szCs w:val="22"/>
        </w:rPr>
        <w:t>não</w:t>
      </w:r>
      <w:proofErr w:type="gramEnd"/>
      <w:r w:rsidRPr="00E353B2">
        <w:rPr>
          <w:rFonts w:cs="Times New Roman"/>
          <w:color w:val="000000" w:themeColor="text1"/>
          <w:sz w:val="22"/>
          <w:szCs w:val="22"/>
        </w:rPr>
        <w:t xml:space="preserve"> produziu os resultados acordados;</w:t>
      </w:r>
    </w:p>
    <w:p w14:paraId="40E7B415" w14:textId="77777777" w:rsidR="000F104D" w:rsidRPr="00E353B2" w:rsidRDefault="000F104D" w:rsidP="00D008EB">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proofErr w:type="gramStart"/>
      <w:r w:rsidRPr="00E353B2">
        <w:rPr>
          <w:rFonts w:cs="Times New Roman"/>
          <w:color w:val="000000" w:themeColor="text1"/>
          <w:sz w:val="22"/>
          <w:szCs w:val="22"/>
        </w:rPr>
        <w:t>deixou</w:t>
      </w:r>
      <w:proofErr w:type="gramEnd"/>
      <w:r w:rsidRPr="00E353B2">
        <w:rPr>
          <w:rFonts w:cs="Times New Roman"/>
          <w:color w:val="000000" w:themeColor="text1"/>
          <w:sz w:val="22"/>
          <w:szCs w:val="22"/>
        </w:rPr>
        <w:t xml:space="preserve"> de executar as atividades contratadas, ou não as executou com a qualidade mínima exigida;</w:t>
      </w:r>
    </w:p>
    <w:p w14:paraId="13F46CD6" w14:textId="77777777" w:rsidR="000F104D" w:rsidRPr="00E353B2" w:rsidRDefault="000F104D" w:rsidP="00D008EB">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proofErr w:type="gramStart"/>
      <w:r w:rsidRPr="00E353B2">
        <w:rPr>
          <w:rFonts w:cs="Times New Roman"/>
          <w:color w:val="000000" w:themeColor="text1"/>
          <w:sz w:val="22"/>
          <w:szCs w:val="22"/>
        </w:rPr>
        <w:t>deixou</w:t>
      </w:r>
      <w:proofErr w:type="gramEnd"/>
      <w:r w:rsidRPr="00E353B2">
        <w:rPr>
          <w:rFonts w:cs="Times New Roman"/>
          <w:color w:val="000000" w:themeColor="text1"/>
          <w:sz w:val="22"/>
          <w:szCs w:val="22"/>
        </w:rPr>
        <w:t xml:space="preserve"> de utilizar os materiais e recursos humanos exigidos para a execução do serviço, ou utilizou-os com qualidade ou </w:t>
      </w:r>
      <w:r w:rsidR="004E35AA" w:rsidRPr="00E353B2">
        <w:rPr>
          <w:rFonts w:cs="Times New Roman"/>
          <w:color w:val="000000" w:themeColor="text1"/>
          <w:sz w:val="22"/>
          <w:szCs w:val="22"/>
        </w:rPr>
        <w:t>quantidade inferior à demandada.</w:t>
      </w:r>
    </w:p>
    <w:p w14:paraId="2300141A" w14:textId="77777777" w:rsidR="00EC7C21" w:rsidRPr="00E353B2" w:rsidRDefault="00EC7C21" w:rsidP="001542C3">
      <w:pPr>
        <w:pStyle w:val="PargrafodaLista"/>
        <w:numPr>
          <w:ilvl w:val="1"/>
          <w:numId w:val="1"/>
        </w:numPr>
        <w:tabs>
          <w:tab w:val="left" w:pos="1134"/>
        </w:tabs>
        <w:spacing w:before="120" w:after="120" w:line="360" w:lineRule="auto"/>
        <w:ind w:left="0" w:firstLine="0"/>
        <w:contextualSpacing w:val="0"/>
        <w:jc w:val="both"/>
        <w:rPr>
          <w:rFonts w:cs="Times New Roman"/>
          <w:color w:val="000000" w:themeColor="text1"/>
          <w:sz w:val="22"/>
          <w:szCs w:val="22"/>
        </w:rPr>
      </w:pPr>
      <w:r w:rsidRPr="00E353B2">
        <w:rPr>
          <w:rFonts w:cs="Times New Roman"/>
          <w:color w:val="000000" w:themeColor="text1"/>
          <w:sz w:val="22"/>
          <w:szCs w:val="22"/>
        </w:rPr>
        <w:t xml:space="preserve">Será considerada data do pagamento o dia </w:t>
      </w:r>
      <w:r w:rsidRPr="00E353B2">
        <w:rPr>
          <w:rFonts w:cs="Times New Roman"/>
          <w:color w:val="000000" w:themeColor="text1"/>
          <w:sz w:val="22"/>
          <w:szCs w:val="22"/>
          <w:lang w:eastAsia="en-US"/>
        </w:rPr>
        <w:t>em que constar como emitida a ordem bancária para pagamento.</w:t>
      </w:r>
    </w:p>
    <w:p w14:paraId="550FF26D" w14:textId="486C2676" w:rsidR="00EC7C21" w:rsidRPr="00E353B2" w:rsidRDefault="00EC7C21" w:rsidP="001542C3">
      <w:pPr>
        <w:pStyle w:val="PargrafodaLista"/>
        <w:numPr>
          <w:ilvl w:val="1"/>
          <w:numId w:val="1"/>
        </w:numPr>
        <w:tabs>
          <w:tab w:val="left" w:pos="1134"/>
        </w:tabs>
        <w:spacing w:before="120" w:after="120" w:line="360" w:lineRule="auto"/>
        <w:ind w:left="0" w:firstLine="0"/>
        <w:contextualSpacing w:val="0"/>
        <w:jc w:val="both"/>
        <w:rPr>
          <w:rFonts w:cs="Times New Roman"/>
          <w:color w:val="000000" w:themeColor="text1"/>
          <w:sz w:val="22"/>
          <w:szCs w:val="22"/>
        </w:rPr>
      </w:pPr>
      <w:r w:rsidRPr="00E353B2">
        <w:rPr>
          <w:rFonts w:cs="Times New Roman"/>
          <w:color w:val="000000" w:themeColor="text1"/>
          <w:sz w:val="22"/>
          <w:szCs w:val="22"/>
          <w:lang w:eastAsia="en-US"/>
        </w:rPr>
        <w:t xml:space="preserve">Antes de cada pagamento à </w:t>
      </w:r>
      <w:r w:rsidR="00232A46" w:rsidRPr="00E353B2">
        <w:rPr>
          <w:rFonts w:cs="Times New Roman"/>
          <w:b/>
          <w:caps/>
          <w:color w:val="000000" w:themeColor="text1"/>
          <w:sz w:val="22"/>
          <w:szCs w:val="22"/>
        </w:rPr>
        <w:t>Contratada</w:t>
      </w:r>
      <w:r w:rsidRPr="00E353B2">
        <w:rPr>
          <w:rFonts w:cs="Times New Roman"/>
          <w:color w:val="000000" w:themeColor="text1"/>
          <w:sz w:val="22"/>
          <w:szCs w:val="22"/>
          <w:lang w:eastAsia="en-US"/>
        </w:rPr>
        <w:t xml:space="preserve">, será realizada consulta ao SICAF para verificar a manutenção das condições de habilitação exigidas no </w:t>
      </w:r>
      <w:r w:rsidR="00232A46" w:rsidRPr="00E353B2">
        <w:rPr>
          <w:rFonts w:cs="Times New Roman"/>
          <w:color w:val="000000" w:themeColor="text1"/>
          <w:sz w:val="22"/>
          <w:szCs w:val="22"/>
          <w:lang w:eastAsia="en-US"/>
        </w:rPr>
        <w:t>E</w:t>
      </w:r>
      <w:r w:rsidRPr="00E353B2">
        <w:rPr>
          <w:rFonts w:cs="Times New Roman"/>
          <w:color w:val="000000" w:themeColor="text1"/>
          <w:sz w:val="22"/>
          <w:szCs w:val="22"/>
          <w:lang w:eastAsia="en-US"/>
        </w:rPr>
        <w:t xml:space="preserve">dital. </w:t>
      </w:r>
    </w:p>
    <w:p w14:paraId="5FD4164A" w14:textId="61B18E38" w:rsidR="00EC7C21" w:rsidRPr="00E353B2" w:rsidRDefault="00EC7C21" w:rsidP="001542C3">
      <w:pPr>
        <w:pStyle w:val="PargrafodaLista"/>
        <w:numPr>
          <w:ilvl w:val="1"/>
          <w:numId w:val="1"/>
        </w:numPr>
        <w:tabs>
          <w:tab w:val="left" w:pos="1134"/>
        </w:tabs>
        <w:spacing w:before="120" w:after="120" w:line="360" w:lineRule="auto"/>
        <w:ind w:left="0" w:firstLine="0"/>
        <w:contextualSpacing w:val="0"/>
        <w:jc w:val="both"/>
        <w:rPr>
          <w:rFonts w:cs="Times New Roman"/>
          <w:color w:val="000000" w:themeColor="text1"/>
          <w:sz w:val="22"/>
          <w:szCs w:val="22"/>
        </w:rPr>
      </w:pPr>
      <w:r w:rsidRPr="00E353B2">
        <w:rPr>
          <w:rFonts w:cs="Times New Roman"/>
          <w:color w:val="000000" w:themeColor="text1"/>
          <w:sz w:val="22"/>
          <w:szCs w:val="22"/>
          <w:lang w:eastAsia="en-US"/>
        </w:rPr>
        <w:t xml:space="preserve">Constatando-se, junto ao SICAF, a situação de irregularidade da </w:t>
      </w:r>
      <w:r w:rsidR="00232A46" w:rsidRPr="00E353B2">
        <w:rPr>
          <w:rFonts w:cs="Times New Roman"/>
          <w:b/>
          <w:caps/>
          <w:color w:val="000000" w:themeColor="text1"/>
          <w:sz w:val="22"/>
          <w:szCs w:val="22"/>
        </w:rPr>
        <w:t>Contratada</w:t>
      </w:r>
      <w:r w:rsidRPr="00E353B2">
        <w:rPr>
          <w:rFonts w:cs="Times New Roman"/>
          <w:color w:val="000000" w:themeColor="text1"/>
          <w:sz w:val="22"/>
          <w:szCs w:val="22"/>
          <w:lang w:eastAsia="en-US"/>
        </w:rPr>
        <w:t xml:space="preserve">, será providenciada sua advertência, por escrito, para que, no prazo de 5 (cinco) dias, regularize sua situação ou, no mesmo prazo, apresente sua defesa. O prazo poderá ser prorrogado uma vez, por igual período, a critério da </w:t>
      </w:r>
      <w:r w:rsidR="00232A46" w:rsidRPr="00E353B2">
        <w:rPr>
          <w:rFonts w:cs="Times New Roman"/>
          <w:b/>
          <w:bCs/>
          <w:caps/>
          <w:color w:val="000000" w:themeColor="text1"/>
          <w:sz w:val="22"/>
          <w:szCs w:val="22"/>
        </w:rPr>
        <w:t>contratante</w:t>
      </w:r>
      <w:r w:rsidRPr="00E353B2">
        <w:rPr>
          <w:rFonts w:cs="Times New Roman"/>
          <w:color w:val="000000" w:themeColor="text1"/>
          <w:sz w:val="22"/>
          <w:szCs w:val="22"/>
          <w:lang w:eastAsia="en-US"/>
        </w:rPr>
        <w:t>.</w:t>
      </w:r>
    </w:p>
    <w:p w14:paraId="6667F4CA" w14:textId="04FF71F7" w:rsidR="00EC7C21" w:rsidRPr="00E353B2" w:rsidRDefault="00EC7C21" w:rsidP="002249C0">
      <w:pPr>
        <w:pStyle w:val="PargrafodaLista"/>
        <w:numPr>
          <w:ilvl w:val="1"/>
          <w:numId w:val="1"/>
        </w:numPr>
        <w:tabs>
          <w:tab w:val="left" w:pos="1134"/>
        </w:tabs>
        <w:spacing w:before="120" w:after="120" w:line="360" w:lineRule="auto"/>
        <w:ind w:left="0" w:firstLine="0"/>
        <w:contextualSpacing w:val="0"/>
        <w:jc w:val="both"/>
        <w:rPr>
          <w:rFonts w:cs="Times New Roman"/>
          <w:color w:val="000000" w:themeColor="text1"/>
          <w:sz w:val="22"/>
          <w:szCs w:val="22"/>
        </w:rPr>
      </w:pPr>
      <w:r w:rsidRPr="00E353B2">
        <w:rPr>
          <w:rFonts w:cs="Times New Roman"/>
          <w:color w:val="000000" w:themeColor="text1"/>
          <w:sz w:val="22"/>
          <w:szCs w:val="22"/>
          <w:lang w:eastAsia="en-US"/>
        </w:rPr>
        <w:lastRenderedPageBreak/>
        <w:t xml:space="preserve">Não havendo regularização ou sendo a defesa considerada improcedente, a </w:t>
      </w:r>
      <w:r w:rsidR="00232A46" w:rsidRPr="00E353B2">
        <w:rPr>
          <w:rFonts w:cs="Times New Roman"/>
          <w:b/>
          <w:bCs/>
          <w:caps/>
          <w:color w:val="000000" w:themeColor="text1"/>
          <w:sz w:val="22"/>
          <w:szCs w:val="22"/>
        </w:rPr>
        <w:t>contratante</w:t>
      </w:r>
      <w:r w:rsidRPr="00E353B2">
        <w:rPr>
          <w:rFonts w:cs="Times New Roman"/>
          <w:color w:val="000000" w:themeColor="text1"/>
          <w:sz w:val="22"/>
          <w:szCs w:val="22"/>
          <w:lang w:eastAsia="en-US"/>
        </w:rPr>
        <w:t xml:space="preserve"> deverá comunicar aos órgãos responsáveis pela fiscalização da regularidade fiscal quanto à inadimplência da </w:t>
      </w:r>
      <w:r w:rsidR="00232A46" w:rsidRPr="00E353B2">
        <w:rPr>
          <w:rFonts w:cs="Times New Roman"/>
          <w:b/>
          <w:caps/>
          <w:color w:val="000000" w:themeColor="text1"/>
          <w:sz w:val="22"/>
          <w:szCs w:val="22"/>
        </w:rPr>
        <w:t>Contratada</w:t>
      </w:r>
      <w:r w:rsidRPr="00E353B2">
        <w:rPr>
          <w:rFonts w:cs="Times New Roman"/>
          <w:color w:val="000000" w:themeColor="text1"/>
          <w:sz w:val="22"/>
          <w:szCs w:val="22"/>
          <w:lang w:eastAsia="en-US"/>
        </w:rPr>
        <w:t>, bem como quanto à existência de pagamento a ser efetuado, para que sejam acionados os meios pertinentes e necessários para garantir o</w:t>
      </w:r>
      <w:r w:rsidR="002249C0" w:rsidRPr="00E353B2">
        <w:rPr>
          <w:rFonts w:cs="Times New Roman"/>
          <w:color w:val="000000" w:themeColor="text1"/>
          <w:sz w:val="22"/>
          <w:szCs w:val="22"/>
          <w:lang w:eastAsia="en-US"/>
        </w:rPr>
        <w:t xml:space="preserve"> recebimento de seus créditos.</w:t>
      </w:r>
    </w:p>
    <w:p w14:paraId="3D26D667" w14:textId="09B43783" w:rsidR="00EC7C21" w:rsidRPr="00E353B2" w:rsidRDefault="00EC7C21" w:rsidP="002249C0">
      <w:pPr>
        <w:pStyle w:val="PargrafodaLista"/>
        <w:numPr>
          <w:ilvl w:val="1"/>
          <w:numId w:val="1"/>
        </w:numPr>
        <w:tabs>
          <w:tab w:val="left" w:pos="1134"/>
        </w:tabs>
        <w:spacing w:before="120" w:after="120" w:line="360" w:lineRule="auto"/>
        <w:ind w:left="0" w:firstLine="0"/>
        <w:contextualSpacing w:val="0"/>
        <w:jc w:val="both"/>
        <w:rPr>
          <w:rFonts w:cs="Times New Roman"/>
          <w:color w:val="000000" w:themeColor="text1"/>
          <w:sz w:val="22"/>
          <w:szCs w:val="22"/>
        </w:rPr>
      </w:pPr>
      <w:r w:rsidRPr="00E353B2">
        <w:rPr>
          <w:rFonts w:cs="Times New Roman"/>
          <w:color w:val="000000" w:themeColor="text1"/>
          <w:sz w:val="22"/>
          <w:szCs w:val="22"/>
          <w:lang w:eastAsia="en-US"/>
        </w:rPr>
        <w:t xml:space="preserve">Persistindo a irregularidade, a </w:t>
      </w:r>
      <w:r w:rsidR="00232A46" w:rsidRPr="00E353B2">
        <w:rPr>
          <w:rFonts w:cs="Times New Roman"/>
          <w:b/>
          <w:bCs/>
          <w:caps/>
          <w:color w:val="000000" w:themeColor="text1"/>
          <w:sz w:val="22"/>
          <w:szCs w:val="22"/>
        </w:rPr>
        <w:t>contratante</w:t>
      </w:r>
      <w:r w:rsidRPr="00E353B2">
        <w:rPr>
          <w:rFonts w:cs="Times New Roman"/>
          <w:color w:val="000000" w:themeColor="text1"/>
          <w:sz w:val="22"/>
          <w:szCs w:val="22"/>
          <w:lang w:eastAsia="en-US"/>
        </w:rPr>
        <w:t xml:space="preserve"> deverá adotar as medidas necessárias à rescisão contratual nos autos do processo administrativo correspondente, assegurada à </w:t>
      </w:r>
      <w:r w:rsidR="00232A46" w:rsidRPr="00E353B2">
        <w:rPr>
          <w:rFonts w:cs="Times New Roman"/>
          <w:b/>
          <w:caps/>
          <w:color w:val="000000" w:themeColor="text1"/>
          <w:sz w:val="22"/>
          <w:szCs w:val="22"/>
        </w:rPr>
        <w:t>Contratada</w:t>
      </w:r>
      <w:r w:rsidR="002249C0" w:rsidRPr="00E353B2">
        <w:rPr>
          <w:rFonts w:cs="Times New Roman"/>
          <w:color w:val="000000" w:themeColor="text1"/>
          <w:sz w:val="22"/>
          <w:szCs w:val="22"/>
          <w:lang w:eastAsia="en-US"/>
        </w:rPr>
        <w:t xml:space="preserve"> a ampla defesa.</w:t>
      </w:r>
    </w:p>
    <w:p w14:paraId="15FC1246" w14:textId="2B6C2418" w:rsidR="00EC7C21" w:rsidRPr="00E353B2" w:rsidRDefault="00EC7C21" w:rsidP="002249C0">
      <w:pPr>
        <w:pStyle w:val="PargrafodaLista"/>
        <w:numPr>
          <w:ilvl w:val="1"/>
          <w:numId w:val="1"/>
        </w:numPr>
        <w:tabs>
          <w:tab w:val="left" w:pos="1134"/>
        </w:tabs>
        <w:spacing w:before="120" w:after="120" w:line="360" w:lineRule="auto"/>
        <w:ind w:left="0" w:firstLine="0"/>
        <w:contextualSpacing w:val="0"/>
        <w:jc w:val="both"/>
        <w:rPr>
          <w:rFonts w:cs="Times New Roman"/>
          <w:color w:val="000000" w:themeColor="text1"/>
          <w:sz w:val="22"/>
          <w:szCs w:val="22"/>
        </w:rPr>
      </w:pPr>
      <w:r w:rsidRPr="00E353B2">
        <w:rPr>
          <w:rFonts w:cs="Times New Roman"/>
          <w:color w:val="000000" w:themeColor="text1"/>
          <w:sz w:val="22"/>
          <w:szCs w:val="22"/>
          <w:lang w:eastAsia="en-US"/>
        </w:rPr>
        <w:t xml:space="preserve">Havendo a efetiva execução do objeto, os pagamentos serão realizados normalmente, até que se decida pela rescisão do contrato, caso a </w:t>
      </w:r>
      <w:r w:rsidR="00232A46" w:rsidRPr="00E353B2">
        <w:rPr>
          <w:rFonts w:cs="Times New Roman"/>
          <w:b/>
          <w:caps/>
          <w:color w:val="000000" w:themeColor="text1"/>
          <w:sz w:val="22"/>
          <w:szCs w:val="22"/>
        </w:rPr>
        <w:t>Contratada</w:t>
      </w:r>
      <w:r w:rsidRPr="00E353B2">
        <w:rPr>
          <w:rFonts w:cs="Times New Roman"/>
          <w:color w:val="000000" w:themeColor="text1"/>
          <w:sz w:val="22"/>
          <w:szCs w:val="22"/>
          <w:lang w:eastAsia="en-US"/>
        </w:rPr>
        <w:t xml:space="preserve"> não regulariz</w:t>
      </w:r>
      <w:r w:rsidR="002249C0" w:rsidRPr="00E353B2">
        <w:rPr>
          <w:rFonts w:cs="Times New Roman"/>
          <w:color w:val="000000" w:themeColor="text1"/>
          <w:sz w:val="22"/>
          <w:szCs w:val="22"/>
          <w:lang w:eastAsia="en-US"/>
        </w:rPr>
        <w:t>e sua situação junto ao SICAF.</w:t>
      </w:r>
    </w:p>
    <w:p w14:paraId="0255CDA4" w14:textId="5E8FA1F6" w:rsidR="000F104D" w:rsidRPr="00E353B2" w:rsidRDefault="00EC7C21"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lang w:eastAsia="en-US"/>
        </w:rPr>
        <w:t xml:space="preserve">Somente por motivo de economicidade, segurança nacional ou outro interesse público de alta relevância, devidamente justificado, em qualquer caso, pela máxima autoridade da </w:t>
      </w:r>
      <w:r w:rsidR="00340326" w:rsidRPr="00E353B2">
        <w:rPr>
          <w:rFonts w:cs="Times New Roman"/>
          <w:b/>
          <w:bCs/>
          <w:caps/>
          <w:color w:val="000000" w:themeColor="text1"/>
          <w:sz w:val="22"/>
          <w:szCs w:val="22"/>
        </w:rPr>
        <w:t>contratante</w:t>
      </w:r>
      <w:r w:rsidRPr="00E353B2">
        <w:rPr>
          <w:rFonts w:cs="Times New Roman"/>
          <w:color w:val="000000" w:themeColor="text1"/>
          <w:sz w:val="22"/>
          <w:szCs w:val="22"/>
          <w:lang w:eastAsia="en-US"/>
        </w:rPr>
        <w:t xml:space="preserve">, não será rescindido o contrato em execução com a </w:t>
      </w:r>
      <w:r w:rsidR="00232A46" w:rsidRPr="00E353B2">
        <w:rPr>
          <w:rFonts w:cs="Times New Roman"/>
          <w:b/>
          <w:caps/>
          <w:color w:val="000000" w:themeColor="text1"/>
          <w:sz w:val="22"/>
          <w:szCs w:val="22"/>
        </w:rPr>
        <w:t>Contratada</w:t>
      </w:r>
      <w:r w:rsidRPr="00E353B2">
        <w:rPr>
          <w:rFonts w:cs="Times New Roman"/>
          <w:color w:val="000000" w:themeColor="text1"/>
          <w:sz w:val="22"/>
          <w:szCs w:val="22"/>
          <w:lang w:eastAsia="en-US"/>
        </w:rPr>
        <w:t xml:space="preserve"> inadimplente no SICAF</w:t>
      </w:r>
      <w:r w:rsidR="000F104D" w:rsidRPr="00E353B2">
        <w:rPr>
          <w:rFonts w:cs="Times New Roman"/>
          <w:color w:val="000000" w:themeColor="text1"/>
          <w:sz w:val="22"/>
          <w:szCs w:val="22"/>
          <w:lang w:eastAsia="en-US"/>
        </w:rPr>
        <w:t>.</w:t>
      </w:r>
    </w:p>
    <w:p w14:paraId="30BEC79F" w14:textId="77777777" w:rsidR="00110D99" w:rsidRPr="00E353B2" w:rsidRDefault="00110D99"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rFonts w:cs="Times New Roman"/>
          <w:color w:val="000000" w:themeColor="text1"/>
          <w:sz w:val="22"/>
          <w:szCs w:val="22"/>
        </w:rPr>
        <w:t>Quando do pagamento, será efetuada a retenção tributária prevista na legislação aplicável.</w:t>
      </w:r>
    </w:p>
    <w:p w14:paraId="21FCFDB3" w14:textId="6C1841AF" w:rsidR="00110D99" w:rsidRPr="00E353B2" w:rsidRDefault="00110D99" w:rsidP="00D008EB">
      <w:pPr>
        <w:numPr>
          <w:ilvl w:val="2"/>
          <w:numId w:val="1"/>
        </w:numPr>
        <w:tabs>
          <w:tab w:val="left" w:pos="1440"/>
        </w:tabs>
        <w:autoSpaceDE w:val="0"/>
        <w:snapToGrid w:val="0"/>
        <w:spacing w:before="120" w:after="120" w:line="360" w:lineRule="auto"/>
        <w:ind w:left="284" w:firstLine="0"/>
        <w:jc w:val="both"/>
        <w:rPr>
          <w:rFonts w:cs="Times New Roman"/>
          <w:color w:val="000000" w:themeColor="text1"/>
          <w:sz w:val="22"/>
          <w:szCs w:val="22"/>
        </w:rPr>
      </w:pPr>
      <w:r w:rsidRPr="00E353B2">
        <w:rPr>
          <w:rFonts w:cs="Times New Roman"/>
          <w:color w:val="000000" w:themeColor="text1"/>
          <w:sz w:val="22"/>
          <w:szCs w:val="22"/>
        </w:rPr>
        <w:t xml:space="preserve">A </w:t>
      </w:r>
      <w:r w:rsidR="00232A46" w:rsidRPr="00E353B2">
        <w:rPr>
          <w:rFonts w:cs="Times New Roman"/>
          <w:b/>
          <w:caps/>
          <w:color w:val="000000" w:themeColor="text1"/>
          <w:sz w:val="22"/>
          <w:szCs w:val="22"/>
        </w:rPr>
        <w:t>Contratada</w:t>
      </w:r>
      <w:r w:rsidRPr="00E353B2">
        <w:rPr>
          <w:rFonts w:cs="Times New Roman"/>
          <w:color w:val="000000" w:themeColor="text1"/>
          <w:sz w:val="22"/>
          <w:szCs w:val="22"/>
        </w:rPr>
        <w:t xml:space="preserve">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19D8BD5" w14:textId="4A09AC36" w:rsidR="000F104D" w:rsidRPr="00E353B2" w:rsidRDefault="000F104D" w:rsidP="002249C0">
      <w:pPr>
        <w:numPr>
          <w:ilvl w:val="1"/>
          <w:numId w:val="1"/>
        </w:numPr>
        <w:tabs>
          <w:tab w:val="left" w:pos="1134"/>
        </w:tabs>
        <w:spacing w:before="120" w:after="120" w:line="360" w:lineRule="auto"/>
        <w:ind w:left="0" w:firstLine="0"/>
        <w:jc w:val="both"/>
        <w:rPr>
          <w:rFonts w:cs="Times New Roman"/>
          <w:color w:val="000000" w:themeColor="text1"/>
          <w:sz w:val="22"/>
          <w:szCs w:val="22"/>
        </w:rPr>
      </w:pPr>
      <w:r w:rsidRPr="00E353B2">
        <w:rPr>
          <w:color w:val="000000" w:themeColor="text1"/>
          <w:sz w:val="22"/>
          <w:szCs w:val="22"/>
        </w:rPr>
        <w:t xml:space="preserve">Nos casos de eventuais atrasos de pagamento, desde que a </w:t>
      </w:r>
      <w:r w:rsidR="00232A46" w:rsidRPr="00E353B2">
        <w:rPr>
          <w:rFonts w:cs="Times New Roman"/>
          <w:b/>
          <w:caps/>
          <w:color w:val="000000" w:themeColor="text1"/>
          <w:sz w:val="22"/>
          <w:szCs w:val="22"/>
        </w:rPr>
        <w:t>Contratada</w:t>
      </w:r>
      <w:r w:rsidRPr="00E353B2">
        <w:rPr>
          <w:color w:val="000000" w:themeColor="text1"/>
          <w:sz w:val="22"/>
          <w:szCs w:val="22"/>
        </w:rPr>
        <w:t xml:space="preserve"> não tenha concorrido, de alguma forma, para tanto, fica convencionado que a taxa de compensação financeira devida pela </w:t>
      </w:r>
      <w:r w:rsidR="00340326" w:rsidRPr="00E353B2">
        <w:rPr>
          <w:rFonts w:cs="Times New Roman"/>
          <w:b/>
          <w:bCs/>
          <w:caps/>
          <w:color w:val="000000" w:themeColor="text1"/>
          <w:sz w:val="22"/>
          <w:szCs w:val="22"/>
        </w:rPr>
        <w:t>contratante</w:t>
      </w:r>
      <w:r w:rsidRPr="00E353B2">
        <w:rPr>
          <w:color w:val="000000" w:themeColor="text1"/>
          <w:sz w:val="22"/>
          <w:szCs w:val="22"/>
        </w:rPr>
        <w:t>, entre a data do vencimento e o efetivo adimplemento da parcela, é calculada mediante a aplicação da seguinte fórmula:</w:t>
      </w:r>
    </w:p>
    <w:p w14:paraId="23397791" w14:textId="77777777" w:rsidR="0012047C" w:rsidRPr="00E353B2" w:rsidRDefault="0012047C" w:rsidP="0012047C">
      <w:pPr>
        <w:tabs>
          <w:tab w:val="left" w:pos="1701"/>
        </w:tabs>
        <w:spacing w:before="120" w:after="120" w:line="276" w:lineRule="auto"/>
        <w:ind w:left="425"/>
        <w:jc w:val="both"/>
        <w:rPr>
          <w:rFonts w:cs="Times New Roman"/>
          <w:color w:val="000000"/>
          <w:szCs w:val="20"/>
        </w:rPr>
      </w:pPr>
      <w:r w:rsidRPr="00E353B2">
        <w:rPr>
          <w:rFonts w:cs="Times New Roman"/>
          <w:color w:val="000000"/>
          <w:szCs w:val="20"/>
        </w:rPr>
        <w:t>EM = I x N x VP, sendo:</w:t>
      </w:r>
    </w:p>
    <w:p w14:paraId="6EACB058" w14:textId="77777777" w:rsidR="0012047C" w:rsidRPr="00E353B2" w:rsidRDefault="0012047C" w:rsidP="0012047C">
      <w:pPr>
        <w:tabs>
          <w:tab w:val="left" w:pos="1701"/>
        </w:tabs>
        <w:spacing w:before="120" w:after="120" w:line="276" w:lineRule="auto"/>
        <w:ind w:left="425"/>
        <w:jc w:val="both"/>
        <w:rPr>
          <w:snapToGrid w:val="0"/>
          <w:color w:val="000000"/>
          <w:szCs w:val="20"/>
        </w:rPr>
      </w:pPr>
      <w:r w:rsidRPr="00E353B2">
        <w:rPr>
          <w:snapToGrid w:val="0"/>
          <w:color w:val="000000"/>
          <w:szCs w:val="20"/>
        </w:rPr>
        <w:t>EM = Encargos moratórios;</w:t>
      </w:r>
    </w:p>
    <w:p w14:paraId="71F6026C" w14:textId="77777777" w:rsidR="0012047C" w:rsidRPr="00E353B2" w:rsidRDefault="0012047C" w:rsidP="0012047C">
      <w:pPr>
        <w:tabs>
          <w:tab w:val="left" w:pos="1701"/>
        </w:tabs>
        <w:spacing w:before="120" w:after="120" w:line="276" w:lineRule="auto"/>
        <w:ind w:left="425"/>
        <w:jc w:val="both"/>
        <w:rPr>
          <w:color w:val="000000"/>
          <w:szCs w:val="20"/>
        </w:rPr>
      </w:pPr>
      <w:r w:rsidRPr="00E353B2">
        <w:rPr>
          <w:color w:val="000000"/>
          <w:szCs w:val="20"/>
        </w:rPr>
        <w:t>N = Número de dias entre a data prevista para o pagamento e a do efetivo pagamento;</w:t>
      </w:r>
    </w:p>
    <w:p w14:paraId="05C7DD27" w14:textId="77777777" w:rsidR="0012047C" w:rsidRPr="00E353B2" w:rsidRDefault="0012047C" w:rsidP="0012047C">
      <w:pPr>
        <w:tabs>
          <w:tab w:val="left" w:pos="1701"/>
        </w:tabs>
        <w:spacing w:before="120" w:after="120" w:line="276" w:lineRule="auto"/>
        <w:ind w:left="425"/>
        <w:jc w:val="both"/>
        <w:rPr>
          <w:color w:val="000000"/>
          <w:szCs w:val="20"/>
        </w:rPr>
      </w:pPr>
      <w:r w:rsidRPr="00E353B2">
        <w:rPr>
          <w:color w:val="000000"/>
          <w:szCs w:val="20"/>
        </w:rPr>
        <w:t>VP = Valor da parcela a ser paga.</w:t>
      </w:r>
    </w:p>
    <w:p w14:paraId="5F7BD4A4" w14:textId="77777777" w:rsidR="0012047C" w:rsidRPr="00E353B2" w:rsidRDefault="0012047C" w:rsidP="0012047C">
      <w:pPr>
        <w:tabs>
          <w:tab w:val="left" w:pos="1701"/>
        </w:tabs>
        <w:spacing w:before="120" w:after="120" w:line="276" w:lineRule="auto"/>
        <w:ind w:left="425"/>
        <w:jc w:val="both"/>
        <w:rPr>
          <w:rFonts w:cs="Times New Roman"/>
          <w:color w:val="000000"/>
          <w:szCs w:val="20"/>
        </w:rPr>
      </w:pPr>
      <w:r w:rsidRPr="00E353B2">
        <w:rPr>
          <w:rFonts w:cs="Times New Roman"/>
          <w:snapToGrid w:val="0"/>
          <w:color w:val="000000"/>
          <w:szCs w:val="20"/>
        </w:rPr>
        <w:t xml:space="preserve">I = Índice de compensação financeira = </w:t>
      </w:r>
      <w:r w:rsidRPr="00E353B2">
        <w:rPr>
          <w:rFonts w:cs="Times New Roman"/>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9"/>
        <w:gridCol w:w="430"/>
        <w:gridCol w:w="1170"/>
        <w:gridCol w:w="4501"/>
      </w:tblGrid>
      <w:tr w:rsidR="0012047C" w:rsidRPr="00E353B2" w14:paraId="116CBC3C" w14:textId="77777777" w:rsidTr="006B0199">
        <w:tc>
          <w:tcPr>
            <w:tcW w:w="2214" w:type="dxa"/>
            <w:vMerge w:val="restart"/>
            <w:vAlign w:val="center"/>
          </w:tcPr>
          <w:p w14:paraId="2C998F9D" w14:textId="77777777" w:rsidR="0012047C" w:rsidRPr="00E353B2" w:rsidRDefault="0012047C" w:rsidP="006B0199">
            <w:pPr>
              <w:tabs>
                <w:tab w:val="left" w:pos="1701"/>
              </w:tabs>
              <w:spacing w:before="120" w:after="120" w:line="276" w:lineRule="auto"/>
              <w:jc w:val="center"/>
              <w:rPr>
                <w:rFonts w:cs="Arial"/>
                <w:color w:val="000000"/>
                <w:szCs w:val="20"/>
              </w:rPr>
            </w:pPr>
            <w:r w:rsidRPr="00E353B2">
              <w:rPr>
                <w:rFonts w:cs="Arial"/>
                <w:color w:val="000000"/>
                <w:szCs w:val="20"/>
              </w:rPr>
              <w:t>I = (TX)</w:t>
            </w:r>
          </w:p>
        </w:tc>
        <w:tc>
          <w:tcPr>
            <w:tcW w:w="446" w:type="dxa"/>
            <w:vMerge w:val="restart"/>
            <w:vAlign w:val="center"/>
          </w:tcPr>
          <w:p w14:paraId="1A27536D" w14:textId="77777777" w:rsidR="0012047C" w:rsidRPr="00E353B2" w:rsidRDefault="0012047C" w:rsidP="006B0199">
            <w:pPr>
              <w:tabs>
                <w:tab w:val="left" w:pos="1701"/>
              </w:tabs>
              <w:spacing w:before="120" w:after="120" w:line="276" w:lineRule="auto"/>
              <w:rPr>
                <w:rFonts w:cs="Arial"/>
                <w:color w:val="000000"/>
                <w:szCs w:val="20"/>
              </w:rPr>
            </w:pPr>
            <w:r w:rsidRPr="00E353B2">
              <w:rPr>
                <w:rFonts w:cs="Arial"/>
                <w:color w:val="000000"/>
                <w:szCs w:val="20"/>
              </w:rPr>
              <w:t xml:space="preserve">I = </w:t>
            </w:r>
          </w:p>
        </w:tc>
        <w:tc>
          <w:tcPr>
            <w:tcW w:w="1276" w:type="dxa"/>
            <w:tcBorders>
              <w:bottom w:val="single" w:sz="4" w:space="0" w:color="auto"/>
            </w:tcBorders>
          </w:tcPr>
          <w:p w14:paraId="71B84AD2" w14:textId="77777777" w:rsidR="0012047C" w:rsidRPr="00E353B2" w:rsidRDefault="0012047C" w:rsidP="006B0199">
            <w:pPr>
              <w:tabs>
                <w:tab w:val="left" w:pos="1701"/>
              </w:tabs>
              <w:spacing w:before="120" w:after="120" w:line="276" w:lineRule="auto"/>
              <w:jc w:val="center"/>
              <w:rPr>
                <w:rFonts w:cs="Arial"/>
                <w:color w:val="000000"/>
                <w:szCs w:val="20"/>
              </w:rPr>
            </w:pPr>
            <w:r w:rsidRPr="00E353B2">
              <w:rPr>
                <w:rFonts w:cs="Arial"/>
                <w:color w:val="000000"/>
                <w:szCs w:val="20"/>
              </w:rPr>
              <w:t>( 6 / 100 )</w:t>
            </w:r>
          </w:p>
        </w:tc>
        <w:tc>
          <w:tcPr>
            <w:tcW w:w="4926" w:type="dxa"/>
            <w:vMerge w:val="restart"/>
            <w:vAlign w:val="center"/>
          </w:tcPr>
          <w:p w14:paraId="461B4C68" w14:textId="77777777" w:rsidR="0012047C" w:rsidRPr="00E353B2" w:rsidRDefault="0012047C" w:rsidP="006B0199">
            <w:pPr>
              <w:tabs>
                <w:tab w:val="left" w:pos="1701"/>
              </w:tabs>
              <w:spacing w:before="120" w:after="120" w:line="276" w:lineRule="auto"/>
              <w:ind w:left="742"/>
              <w:rPr>
                <w:rFonts w:cs="Arial"/>
                <w:color w:val="000000"/>
                <w:szCs w:val="20"/>
              </w:rPr>
            </w:pPr>
            <w:r w:rsidRPr="00E353B2">
              <w:rPr>
                <w:rFonts w:cs="Arial"/>
                <w:color w:val="000000"/>
                <w:szCs w:val="20"/>
              </w:rPr>
              <w:t>I = 0,00016438</w:t>
            </w:r>
          </w:p>
          <w:p w14:paraId="204EFDD6" w14:textId="77777777" w:rsidR="0012047C" w:rsidRPr="00E353B2" w:rsidRDefault="0012047C" w:rsidP="006B0199">
            <w:pPr>
              <w:tabs>
                <w:tab w:val="left" w:pos="1701"/>
              </w:tabs>
              <w:spacing w:before="120" w:after="120" w:line="276" w:lineRule="auto"/>
              <w:ind w:left="742"/>
              <w:rPr>
                <w:rFonts w:cs="Arial"/>
                <w:color w:val="000000"/>
                <w:szCs w:val="20"/>
              </w:rPr>
            </w:pPr>
            <w:r w:rsidRPr="00E353B2">
              <w:rPr>
                <w:rFonts w:cs="Arial"/>
                <w:color w:val="000000"/>
                <w:szCs w:val="20"/>
              </w:rPr>
              <w:lastRenderedPageBreak/>
              <w:t>TX = Percentual da taxa anual = 6%</w:t>
            </w:r>
          </w:p>
        </w:tc>
      </w:tr>
      <w:tr w:rsidR="0012047C" w:rsidRPr="00E353B2" w14:paraId="53AD3E5A" w14:textId="77777777" w:rsidTr="006B0199">
        <w:tc>
          <w:tcPr>
            <w:tcW w:w="2214" w:type="dxa"/>
            <w:vMerge/>
          </w:tcPr>
          <w:p w14:paraId="137DF3D6" w14:textId="77777777" w:rsidR="0012047C" w:rsidRPr="00E353B2" w:rsidRDefault="0012047C" w:rsidP="006B0199">
            <w:pPr>
              <w:tabs>
                <w:tab w:val="left" w:pos="1701"/>
              </w:tabs>
              <w:spacing w:before="120" w:after="120" w:line="276" w:lineRule="auto"/>
              <w:jc w:val="both"/>
              <w:rPr>
                <w:rFonts w:cs="Arial"/>
                <w:color w:val="000000"/>
                <w:szCs w:val="20"/>
              </w:rPr>
            </w:pPr>
          </w:p>
        </w:tc>
        <w:tc>
          <w:tcPr>
            <w:tcW w:w="446" w:type="dxa"/>
            <w:vMerge/>
          </w:tcPr>
          <w:p w14:paraId="62000865" w14:textId="77777777" w:rsidR="0012047C" w:rsidRPr="00E353B2" w:rsidRDefault="0012047C" w:rsidP="006B0199">
            <w:pPr>
              <w:tabs>
                <w:tab w:val="left" w:pos="1701"/>
              </w:tabs>
              <w:spacing w:before="120" w:after="120" w:line="276" w:lineRule="auto"/>
              <w:jc w:val="both"/>
              <w:rPr>
                <w:rFonts w:cs="Arial"/>
                <w:color w:val="000000"/>
                <w:szCs w:val="20"/>
              </w:rPr>
            </w:pPr>
          </w:p>
        </w:tc>
        <w:tc>
          <w:tcPr>
            <w:tcW w:w="1276" w:type="dxa"/>
            <w:tcBorders>
              <w:top w:val="single" w:sz="4" w:space="0" w:color="auto"/>
            </w:tcBorders>
          </w:tcPr>
          <w:p w14:paraId="364EF89D" w14:textId="77777777" w:rsidR="0012047C" w:rsidRPr="00E353B2" w:rsidRDefault="0012047C" w:rsidP="006B0199">
            <w:pPr>
              <w:tabs>
                <w:tab w:val="left" w:pos="1701"/>
              </w:tabs>
              <w:spacing w:before="120" w:after="120" w:line="276" w:lineRule="auto"/>
              <w:jc w:val="center"/>
              <w:rPr>
                <w:rFonts w:cs="Arial"/>
                <w:color w:val="000000"/>
                <w:szCs w:val="20"/>
              </w:rPr>
            </w:pPr>
            <w:r w:rsidRPr="00E353B2">
              <w:rPr>
                <w:rFonts w:cs="Arial"/>
                <w:color w:val="000000"/>
                <w:szCs w:val="20"/>
              </w:rPr>
              <w:t>365</w:t>
            </w:r>
          </w:p>
        </w:tc>
        <w:tc>
          <w:tcPr>
            <w:tcW w:w="4926" w:type="dxa"/>
            <w:vMerge/>
          </w:tcPr>
          <w:p w14:paraId="0EA4646C" w14:textId="77777777" w:rsidR="0012047C" w:rsidRPr="00E353B2" w:rsidRDefault="0012047C" w:rsidP="006B0199">
            <w:pPr>
              <w:tabs>
                <w:tab w:val="left" w:pos="1701"/>
              </w:tabs>
              <w:spacing w:before="120" w:after="120" w:line="276" w:lineRule="auto"/>
              <w:jc w:val="both"/>
              <w:rPr>
                <w:rFonts w:cs="Arial"/>
                <w:color w:val="000000"/>
                <w:szCs w:val="20"/>
              </w:rPr>
            </w:pPr>
          </w:p>
        </w:tc>
      </w:tr>
    </w:tbl>
    <w:p w14:paraId="45D0703F" w14:textId="77777777" w:rsidR="0012047C" w:rsidRPr="00E353B2" w:rsidRDefault="0012047C" w:rsidP="0012047C">
      <w:pPr>
        <w:spacing w:before="120" w:after="120" w:line="360" w:lineRule="auto"/>
        <w:ind w:right="-45"/>
        <w:jc w:val="both"/>
        <w:rPr>
          <w:sz w:val="22"/>
          <w:szCs w:val="22"/>
        </w:rPr>
      </w:pPr>
    </w:p>
    <w:p w14:paraId="5CCF8EEB" w14:textId="6467E84A" w:rsidR="000F104D" w:rsidRPr="00E353B2" w:rsidRDefault="00381EA7" w:rsidP="00381EA7">
      <w:pPr>
        <w:pStyle w:val="Nivel1"/>
        <w:spacing w:before="120" w:line="360" w:lineRule="auto"/>
        <w:ind w:left="0" w:firstLine="0"/>
        <w:rPr>
          <w:sz w:val="22"/>
          <w:szCs w:val="22"/>
        </w:rPr>
      </w:pPr>
      <w:r w:rsidRPr="00E353B2">
        <w:rPr>
          <w:sz w:val="22"/>
          <w:szCs w:val="22"/>
        </w:rPr>
        <w:t>DAS SANÇÕES ADMINISTRATIVAS</w:t>
      </w:r>
    </w:p>
    <w:p w14:paraId="21AAB2E7" w14:textId="5C84FDEA" w:rsidR="00AC1BD7" w:rsidRPr="00E353B2" w:rsidRDefault="00AC1BD7" w:rsidP="001542C3">
      <w:pPr>
        <w:numPr>
          <w:ilvl w:val="1"/>
          <w:numId w:val="1"/>
        </w:numPr>
        <w:tabs>
          <w:tab w:val="left" w:pos="1134"/>
        </w:tabs>
        <w:spacing w:before="120" w:after="120" w:line="360" w:lineRule="auto"/>
        <w:ind w:left="0" w:firstLine="0"/>
        <w:jc w:val="both"/>
        <w:rPr>
          <w:rFonts w:cs="Times New Roman"/>
          <w:sz w:val="22"/>
          <w:szCs w:val="22"/>
          <w:shd w:val="clear" w:color="auto" w:fill="FFFFFF"/>
        </w:rPr>
      </w:pPr>
      <w:r w:rsidRPr="00E353B2">
        <w:rPr>
          <w:rFonts w:cs="Times New Roman"/>
          <w:sz w:val="22"/>
          <w:szCs w:val="22"/>
          <w:shd w:val="clear" w:color="auto" w:fill="FFFFFF"/>
        </w:rPr>
        <w:t>Comete infração administrativa, nos termos da Lei n</w:t>
      </w:r>
      <w:r w:rsidR="00733D66" w:rsidRPr="00E353B2">
        <w:rPr>
          <w:rFonts w:cs="Times New Roman"/>
          <w:sz w:val="22"/>
          <w:szCs w:val="22"/>
          <w:shd w:val="clear" w:color="auto" w:fill="FFFFFF"/>
        </w:rPr>
        <w:t>.</w:t>
      </w:r>
      <w:r w:rsidRPr="00E353B2">
        <w:rPr>
          <w:rFonts w:cs="Times New Roman"/>
          <w:sz w:val="22"/>
          <w:szCs w:val="22"/>
          <w:shd w:val="clear" w:color="auto" w:fill="FFFFFF"/>
        </w:rPr>
        <w:t>º 10.520, de 2002, o licitante/adjudicatário</w:t>
      </w:r>
      <w:r w:rsidRPr="00E353B2">
        <w:rPr>
          <w:sz w:val="22"/>
          <w:szCs w:val="22"/>
          <w:shd w:val="clear" w:color="auto" w:fill="FFFFFF"/>
        </w:rPr>
        <w:t xml:space="preserve"> </w:t>
      </w:r>
      <w:r w:rsidRPr="00E353B2">
        <w:rPr>
          <w:rFonts w:cs="Times New Roman"/>
          <w:sz w:val="22"/>
          <w:szCs w:val="22"/>
          <w:shd w:val="clear" w:color="auto" w:fill="FFFFFF"/>
        </w:rPr>
        <w:t xml:space="preserve">que: </w:t>
      </w:r>
    </w:p>
    <w:p w14:paraId="2C9E001E" w14:textId="3319DA65" w:rsidR="00AC1BD7" w:rsidRPr="00E353B2" w:rsidRDefault="00AC1BD7" w:rsidP="00381EA7">
      <w:pPr>
        <w:numPr>
          <w:ilvl w:val="2"/>
          <w:numId w:val="1"/>
        </w:numPr>
        <w:tabs>
          <w:tab w:val="left" w:pos="1440"/>
        </w:tabs>
        <w:autoSpaceDE w:val="0"/>
        <w:snapToGrid w:val="0"/>
        <w:spacing w:before="120" w:after="120" w:line="360" w:lineRule="auto"/>
        <w:ind w:left="284" w:firstLine="0"/>
        <w:jc w:val="both"/>
        <w:rPr>
          <w:rFonts w:cs="Times New Roman"/>
          <w:sz w:val="22"/>
          <w:szCs w:val="22"/>
          <w:shd w:val="clear" w:color="auto" w:fill="FFFFFF"/>
        </w:rPr>
      </w:pPr>
      <w:proofErr w:type="gramStart"/>
      <w:r w:rsidRPr="00E353B2">
        <w:rPr>
          <w:rFonts w:cs="Times New Roman"/>
          <w:sz w:val="22"/>
          <w:szCs w:val="22"/>
          <w:shd w:val="clear" w:color="auto" w:fill="FFFFFF"/>
        </w:rPr>
        <w:t>não</w:t>
      </w:r>
      <w:proofErr w:type="gramEnd"/>
      <w:r w:rsidRPr="00E353B2">
        <w:rPr>
          <w:rFonts w:cs="Times New Roman"/>
          <w:sz w:val="22"/>
          <w:szCs w:val="22"/>
          <w:shd w:val="clear" w:color="auto" w:fill="FFFFFF"/>
        </w:rPr>
        <w:t xml:space="preserve"> assinar o </w:t>
      </w:r>
      <w:r w:rsidR="00805C5C" w:rsidRPr="00E353B2">
        <w:rPr>
          <w:rFonts w:cs="Times New Roman"/>
          <w:sz w:val="22"/>
          <w:szCs w:val="22"/>
          <w:shd w:val="clear" w:color="auto" w:fill="FFFFFF"/>
        </w:rPr>
        <w:t>Contrato</w:t>
      </w:r>
      <w:r w:rsidRPr="00E353B2">
        <w:rPr>
          <w:rFonts w:cs="Times New Roman"/>
          <w:sz w:val="22"/>
          <w:szCs w:val="22"/>
          <w:shd w:val="clear" w:color="auto" w:fill="FFFFFF"/>
        </w:rPr>
        <w:t xml:space="preserve"> ou aceitar/retirar o instrumento equivalente, quando convocado dentro do prazo de validade da proposta;</w:t>
      </w:r>
    </w:p>
    <w:p w14:paraId="44773B37" w14:textId="77777777" w:rsidR="00AC1BD7" w:rsidRPr="00E353B2" w:rsidRDefault="00AC1BD7" w:rsidP="00381EA7">
      <w:pPr>
        <w:numPr>
          <w:ilvl w:val="2"/>
          <w:numId w:val="1"/>
        </w:numPr>
        <w:tabs>
          <w:tab w:val="left" w:pos="1440"/>
        </w:tabs>
        <w:autoSpaceDE w:val="0"/>
        <w:snapToGrid w:val="0"/>
        <w:spacing w:before="120" w:after="120" w:line="360" w:lineRule="auto"/>
        <w:ind w:left="284" w:firstLine="0"/>
        <w:jc w:val="both"/>
        <w:rPr>
          <w:rFonts w:cs="Times New Roman"/>
          <w:sz w:val="22"/>
          <w:szCs w:val="22"/>
          <w:shd w:val="clear" w:color="auto" w:fill="FFFFFF"/>
        </w:rPr>
      </w:pPr>
      <w:proofErr w:type="gramStart"/>
      <w:r w:rsidRPr="00E353B2">
        <w:rPr>
          <w:rFonts w:cs="Times New Roman"/>
          <w:sz w:val="22"/>
          <w:szCs w:val="22"/>
          <w:shd w:val="clear" w:color="auto" w:fill="FFFFFF"/>
        </w:rPr>
        <w:t>apresentar</w:t>
      </w:r>
      <w:proofErr w:type="gramEnd"/>
      <w:r w:rsidRPr="00E353B2">
        <w:rPr>
          <w:sz w:val="22"/>
          <w:szCs w:val="22"/>
          <w:shd w:val="clear" w:color="auto" w:fill="FFFFFF"/>
        </w:rPr>
        <w:t xml:space="preserve"> documentação falsa</w:t>
      </w:r>
      <w:r w:rsidRPr="00E353B2">
        <w:rPr>
          <w:rFonts w:cs="Times New Roman"/>
          <w:sz w:val="22"/>
          <w:szCs w:val="22"/>
          <w:shd w:val="clear" w:color="auto" w:fill="FFFFFF"/>
        </w:rPr>
        <w:t>;</w:t>
      </w:r>
    </w:p>
    <w:p w14:paraId="2D278F4A" w14:textId="77777777" w:rsidR="00AC1BD7" w:rsidRPr="00E353B2" w:rsidRDefault="00AC1BD7" w:rsidP="00381EA7">
      <w:pPr>
        <w:numPr>
          <w:ilvl w:val="2"/>
          <w:numId w:val="1"/>
        </w:numPr>
        <w:tabs>
          <w:tab w:val="left" w:pos="1440"/>
        </w:tabs>
        <w:autoSpaceDE w:val="0"/>
        <w:snapToGrid w:val="0"/>
        <w:spacing w:before="120" w:after="120" w:line="360" w:lineRule="auto"/>
        <w:ind w:left="284" w:firstLine="0"/>
        <w:jc w:val="both"/>
        <w:rPr>
          <w:rFonts w:cs="Times New Roman"/>
          <w:sz w:val="22"/>
          <w:szCs w:val="22"/>
          <w:shd w:val="clear" w:color="auto" w:fill="FFFFFF"/>
        </w:rPr>
      </w:pPr>
      <w:proofErr w:type="gramStart"/>
      <w:r w:rsidRPr="00E353B2">
        <w:rPr>
          <w:rFonts w:cs="Times New Roman"/>
          <w:sz w:val="22"/>
          <w:szCs w:val="22"/>
          <w:shd w:val="clear" w:color="auto" w:fill="FFFFFF"/>
        </w:rPr>
        <w:t>deixar</w:t>
      </w:r>
      <w:proofErr w:type="gramEnd"/>
      <w:r w:rsidRPr="00E353B2">
        <w:rPr>
          <w:rFonts w:cs="Times New Roman"/>
          <w:sz w:val="22"/>
          <w:szCs w:val="22"/>
          <w:shd w:val="clear" w:color="auto" w:fill="FFFFFF"/>
        </w:rPr>
        <w:t xml:space="preserve"> de entregar os documentos exigidos no </w:t>
      </w:r>
      <w:r w:rsidRPr="00E353B2">
        <w:rPr>
          <w:sz w:val="22"/>
          <w:szCs w:val="22"/>
          <w:shd w:val="clear" w:color="auto" w:fill="FFFFFF"/>
        </w:rPr>
        <w:t>certame</w:t>
      </w:r>
      <w:r w:rsidRPr="00E353B2">
        <w:rPr>
          <w:rFonts w:cs="Times New Roman"/>
          <w:sz w:val="22"/>
          <w:szCs w:val="22"/>
          <w:shd w:val="clear" w:color="auto" w:fill="FFFFFF"/>
        </w:rPr>
        <w:t>;</w:t>
      </w:r>
    </w:p>
    <w:p w14:paraId="61B0C958" w14:textId="77777777" w:rsidR="00AC1BD7" w:rsidRPr="00E353B2" w:rsidRDefault="00AC1BD7" w:rsidP="00381EA7">
      <w:pPr>
        <w:numPr>
          <w:ilvl w:val="2"/>
          <w:numId w:val="1"/>
        </w:numPr>
        <w:tabs>
          <w:tab w:val="left" w:pos="1440"/>
        </w:tabs>
        <w:autoSpaceDE w:val="0"/>
        <w:snapToGrid w:val="0"/>
        <w:spacing w:before="120" w:after="120" w:line="360" w:lineRule="auto"/>
        <w:ind w:left="284" w:firstLine="0"/>
        <w:jc w:val="both"/>
        <w:rPr>
          <w:rFonts w:cs="Times New Roman"/>
          <w:sz w:val="22"/>
          <w:szCs w:val="22"/>
          <w:shd w:val="clear" w:color="auto" w:fill="FFFFFF"/>
        </w:rPr>
      </w:pPr>
      <w:proofErr w:type="gramStart"/>
      <w:r w:rsidRPr="00E353B2">
        <w:rPr>
          <w:rFonts w:cs="Arial"/>
          <w:sz w:val="22"/>
          <w:szCs w:val="22"/>
        </w:rPr>
        <w:t>ensejar</w:t>
      </w:r>
      <w:proofErr w:type="gramEnd"/>
      <w:r w:rsidRPr="00E353B2">
        <w:rPr>
          <w:rFonts w:cs="Arial"/>
          <w:sz w:val="22"/>
          <w:szCs w:val="22"/>
        </w:rPr>
        <w:t xml:space="preserve"> o retardamento da execução do objeto;</w:t>
      </w:r>
    </w:p>
    <w:p w14:paraId="56292F67" w14:textId="77777777" w:rsidR="00AC1BD7" w:rsidRPr="00E353B2" w:rsidRDefault="00AC1BD7" w:rsidP="00381EA7">
      <w:pPr>
        <w:numPr>
          <w:ilvl w:val="2"/>
          <w:numId w:val="1"/>
        </w:numPr>
        <w:tabs>
          <w:tab w:val="left" w:pos="1440"/>
        </w:tabs>
        <w:autoSpaceDE w:val="0"/>
        <w:snapToGrid w:val="0"/>
        <w:spacing w:before="120" w:after="120" w:line="360" w:lineRule="auto"/>
        <w:ind w:left="284" w:firstLine="0"/>
        <w:jc w:val="both"/>
        <w:rPr>
          <w:rFonts w:cs="Times New Roman"/>
          <w:sz w:val="22"/>
          <w:szCs w:val="22"/>
          <w:shd w:val="clear" w:color="auto" w:fill="FFFFFF"/>
        </w:rPr>
      </w:pPr>
      <w:proofErr w:type="gramStart"/>
      <w:r w:rsidRPr="00E353B2">
        <w:rPr>
          <w:rFonts w:cs="Times New Roman"/>
          <w:sz w:val="22"/>
          <w:szCs w:val="22"/>
          <w:shd w:val="clear" w:color="auto" w:fill="FFFFFF"/>
        </w:rPr>
        <w:t>não</w:t>
      </w:r>
      <w:proofErr w:type="gramEnd"/>
      <w:r w:rsidRPr="00E353B2">
        <w:rPr>
          <w:sz w:val="22"/>
          <w:szCs w:val="22"/>
          <w:shd w:val="clear" w:color="auto" w:fill="FFFFFF"/>
        </w:rPr>
        <w:t xml:space="preserve"> mantiver a proposta</w:t>
      </w:r>
      <w:r w:rsidRPr="00E353B2">
        <w:rPr>
          <w:rFonts w:cs="Times New Roman"/>
          <w:sz w:val="22"/>
          <w:szCs w:val="22"/>
          <w:shd w:val="clear" w:color="auto" w:fill="FFFFFF"/>
        </w:rPr>
        <w:t>;</w:t>
      </w:r>
    </w:p>
    <w:p w14:paraId="050C549E" w14:textId="77777777" w:rsidR="00AC1BD7" w:rsidRPr="00E353B2" w:rsidRDefault="00AC1BD7" w:rsidP="00381EA7">
      <w:pPr>
        <w:numPr>
          <w:ilvl w:val="2"/>
          <w:numId w:val="1"/>
        </w:numPr>
        <w:tabs>
          <w:tab w:val="left" w:pos="1440"/>
        </w:tabs>
        <w:autoSpaceDE w:val="0"/>
        <w:snapToGrid w:val="0"/>
        <w:spacing w:before="120" w:after="120" w:line="360" w:lineRule="auto"/>
        <w:ind w:left="284" w:firstLine="0"/>
        <w:jc w:val="both"/>
        <w:rPr>
          <w:rFonts w:cs="Times New Roman"/>
          <w:sz w:val="22"/>
          <w:szCs w:val="22"/>
          <w:shd w:val="clear" w:color="auto" w:fill="FFFFFF"/>
        </w:rPr>
      </w:pPr>
      <w:proofErr w:type="gramStart"/>
      <w:r w:rsidRPr="00E353B2">
        <w:rPr>
          <w:rFonts w:cs="Times New Roman"/>
          <w:sz w:val="22"/>
          <w:szCs w:val="22"/>
          <w:shd w:val="clear" w:color="auto" w:fill="FFFFFF"/>
        </w:rPr>
        <w:t>cometer</w:t>
      </w:r>
      <w:proofErr w:type="gramEnd"/>
      <w:r w:rsidRPr="00E353B2">
        <w:rPr>
          <w:rFonts w:cs="Times New Roman"/>
          <w:sz w:val="22"/>
          <w:szCs w:val="22"/>
          <w:shd w:val="clear" w:color="auto" w:fill="FFFFFF"/>
        </w:rPr>
        <w:t xml:space="preserve"> fraude fiscal;</w:t>
      </w:r>
    </w:p>
    <w:p w14:paraId="4516EED7" w14:textId="77777777" w:rsidR="00AC1BD7" w:rsidRPr="00E353B2" w:rsidRDefault="00AC1BD7" w:rsidP="00381EA7">
      <w:pPr>
        <w:numPr>
          <w:ilvl w:val="2"/>
          <w:numId w:val="1"/>
        </w:numPr>
        <w:tabs>
          <w:tab w:val="left" w:pos="1440"/>
        </w:tabs>
        <w:autoSpaceDE w:val="0"/>
        <w:snapToGrid w:val="0"/>
        <w:spacing w:before="120" w:after="120" w:line="360" w:lineRule="auto"/>
        <w:ind w:left="284" w:firstLine="0"/>
        <w:jc w:val="both"/>
        <w:rPr>
          <w:rFonts w:cs="Times New Roman"/>
          <w:sz w:val="22"/>
          <w:szCs w:val="22"/>
          <w:shd w:val="clear" w:color="auto" w:fill="FFFFFF"/>
        </w:rPr>
      </w:pPr>
      <w:proofErr w:type="gramStart"/>
      <w:r w:rsidRPr="00E353B2">
        <w:rPr>
          <w:rFonts w:cs="Times New Roman"/>
          <w:sz w:val="22"/>
          <w:szCs w:val="22"/>
          <w:shd w:val="clear" w:color="auto" w:fill="FFFFFF"/>
        </w:rPr>
        <w:t>comportar</w:t>
      </w:r>
      <w:proofErr w:type="gramEnd"/>
      <w:r w:rsidRPr="00E353B2">
        <w:rPr>
          <w:rFonts w:cs="Times New Roman"/>
          <w:sz w:val="22"/>
          <w:szCs w:val="22"/>
          <w:shd w:val="clear" w:color="auto" w:fill="FFFFFF"/>
        </w:rPr>
        <w:t>-se de modo inidôneo;</w:t>
      </w:r>
    </w:p>
    <w:p w14:paraId="1BD585D9" w14:textId="77777777" w:rsidR="00AC1BD7" w:rsidRPr="00E353B2" w:rsidRDefault="00AC1BD7" w:rsidP="001542C3">
      <w:pPr>
        <w:numPr>
          <w:ilvl w:val="1"/>
          <w:numId w:val="1"/>
        </w:numPr>
        <w:tabs>
          <w:tab w:val="left" w:pos="1134"/>
        </w:tabs>
        <w:spacing w:before="120" w:after="120" w:line="360" w:lineRule="auto"/>
        <w:ind w:left="0" w:firstLine="0"/>
        <w:jc w:val="both"/>
        <w:rPr>
          <w:rFonts w:cs="Times New Roman"/>
          <w:sz w:val="22"/>
          <w:szCs w:val="22"/>
          <w:shd w:val="clear" w:color="auto" w:fill="FFFFFF"/>
        </w:rPr>
      </w:pPr>
      <w:r w:rsidRPr="00E353B2">
        <w:rPr>
          <w:rFonts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97CA434" w14:textId="77777777" w:rsidR="00AC1BD7" w:rsidRPr="00E353B2" w:rsidRDefault="00AC1BD7" w:rsidP="001542C3">
      <w:pPr>
        <w:numPr>
          <w:ilvl w:val="1"/>
          <w:numId w:val="1"/>
        </w:numPr>
        <w:tabs>
          <w:tab w:val="left" w:pos="1134"/>
        </w:tabs>
        <w:spacing w:before="120" w:after="120" w:line="360" w:lineRule="auto"/>
        <w:ind w:left="0" w:firstLine="0"/>
        <w:jc w:val="both"/>
        <w:rPr>
          <w:rFonts w:cs="Times New Roman"/>
          <w:sz w:val="22"/>
          <w:szCs w:val="22"/>
          <w:shd w:val="clear" w:color="auto" w:fill="FFFFFF"/>
        </w:rPr>
      </w:pPr>
      <w:r w:rsidRPr="00E353B2">
        <w:rPr>
          <w:rFonts w:cs="Times New Roman"/>
          <w:sz w:val="22"/>
          <w:szCs w:val="22"/>
          <w:shd w:val="clear" w:color="auto" w:fill="FFFFFF"/>
        </w:rPr>
        <w:t>O licitante/adjudicatário que cometer qualquer das infrações discriminadas no subitem anterior ficará sujeito, sem prejuízo da responsabilidade civil e criminal, às seguintes sanções:</w:t>
      </w:r>
    </w:p>
    <w:p w14:paraId="6DB45EF1" w14:textId="38C28D11" w:rsidR="00AC1BD7" w:rsidRPr="00E353B2" w:rsidRDefault="00AC1BD7" w:rsidP="00381EA7">
      <w:pPr>
        <w:numPr>
          <w:ilvl w:val="2"/>
          <w:numId w:val="1"/>
        </w:numPr>
        <w:tabs>
          <w:tab w:val="left" w:pos="1440"/>
        </w:tabs>
        <w:autoSpaceDE w:val="0"/>
        <w:snapToGrid w:val="0"/>
        <w:spacing w:before="120" w:after="120" w:line="360" w:lineRule="auto"/>
        <w:ind w:left="284" w:firstLine="0"/>
        <w:jc w:val="both"/>
        <w:rPr>
          <w:rFonts w:cs="Times New Roman"/>
          <w:sz w:val="22"/>
          <w:szCs w:val="22"/>
          <w:shd w:val="clear" w:color="auto" w:fill="FFFFFF"/>
        </w:rPr>
      </w:pPr>
      <w:r w:rsidRPr="00E353B2">
        <w:rPr>
          <w:rFonts w:cs="Times New Roman"/>
          <w:sz w:val="22"/>
          <w:szCs w:val="22"/>
          <w:shd w:val="clear" w:color="auto" w:fill="FFFFFF"/>
        </w:rPr>
        <w:t xml:space="preserve">Multa de </w:t>
      </w:r>
      <w:r w:rsidR="00381EA7" w:rsidRPr="00E353B2">
        <w:rPr>
          <w:rFonts w:cs="Times New Roman"/>
          <w:sz w:val="22"/>
          <w:szCs w:val="22"/>
          <w:shd w:val="clear" w:color="auto" w:fill="FFFFFF"/>
        </w:rPr>
        <w:t>5</w:t>
      </w:r>
      <w:r w:rsidRPr="00E353B2">
        <w:rPr>
          <w:rFonts w:cs="Times New Roman"/>
          <w:sz w:val="22"/>
          <w:szCs w:val="22"/>
          <w:shd w:val="clear" w:color="auto" w:fill="FFFFFF"/>
        </w:rPr>
        <w:t>% (</w:t>
      </w:r>
      <w:r w:rsidR="00381EA7" w:rsidRPr="00E353B2">
        <w:rPr>
          <w:rFonts w:cs="Times New Roman"/>
          <w:sz w:val="22"/>
          <w:szCs w:val="22"/>
          <w:shd w:val="clear" w:color="auto" w:fill="FFFFFF"/>
        </w:rPr>
        <w:t>cinco</w:t>
      </w:r>
      <w:r w:rsidRPr="00E353B2">
        <w:rPr>
          <w:rFonts w:cs="Times New Roman"/>
          <w:sz w:val="22"/>
          <w:szCs w:val="22"/>
          <w:shd w:val="clear" w:color="auto" w:fill="FFFFFF"/>
        </w:rPr>
        <w:t xml:space="preserve"> por cento) sobre o valor estimado do item prejudicado pela conduta do licitante;</w:t>
      </w:r>
    </w:p>
    <w:p w14:paraId="3BAB2DA6" w14:textId="77777777" w:rsidR="00AC1BD7" w:rsidRPr="00E353B2" w:rsidRDefault="00AC1BD7" w:rsidP="00381EA7">
      <w:pPr>
        <w:numPr>
          <w:ilvl w:val="2"/>
          <w:numId w:val="1"/>
        </w:numPr>
        <w:tabs>
          <w:tab w:val="left" w:pos="1440"/>
        </w:tabs>
        <w:autoSpaceDE w:val="0"/>
        <w:snapToGrid w:val="0"/>
        <w:spacing w:before="120" w:after="120" w:line="360" w:lineRule="auto"/>
        <w:ind w:left="284" w:firstLine="0"/>
        <w:jc w:val="both"/>
        <w:rPr>
          <w:rFonts w:cs="Times New Roman"/>
          <w:sz w:val="22"/>
          <w:szCs w:val="22"/>
          <w:shd w:val="clear" w:color="auto" w:fill="FFFFFF"/>
        </w:rPr>
      </w:pPr>
      <w:r w:rsidRPr="00E353B2">
        <w:rPr>
          <w:rFonts w:cs="Times New Roman"/>
          <w:sz w:val="22"/>
          <w:szCs w:val="22"/>
          <w:shd w:val="clear" w:color="auto" w:fill="FFFFFF"/>
        </w:rPr>
        <w:t>Impedimento de licitar e de contratar com a União e descredenciamento no SICAF, pelo prazo de até cinco anos;</w:t>
      </w:r>
    </w:p>
    <w:p w14:paraId="31031AF0" w14:textId="77777777" w:rsidR="00AC1BD7" w:rsidRPr="00E353B2" w:rsidRDefault="00AC1BD7" w:rsidP="001542C3">
      <w:pPr>
        <w:numPr>
          <w:ilvl w:val="1"/>
          <w:numId w:val="1"/>
        </w:numPr>
        <w:tabs>
          <w:tab w:val="left" w:pos="1134"/>
        </w:tabs>
        <w:spacing w:before="120" w:after="120" w:line="360" w:lineRule="auto"/>
        <w:ind w:left="0" w:firstLine="0"/>
        <w:jc w:val="both"/>
        <w:rPr>
          <w:sz w:val="22"/>
          <w:szCs w:val="22"/>
        </w:rPr>
      </w:pPr>
      <w:r w:rsidRPr="00E353B2">
        <w:rPr>
          <w:rFonts w:cs="Times New Roman"/>
          <w:sz w:val="22"/>
          <w:szCs w:val="22"/>
          <w:shd w:val="clear" w:color="auto" w:fill="FFFFFF"/>
        </w:rPr>
        <w:t>A penalidade de multa pode ser aplicada cumulativamente com a sanção de impedimento</w:t>
      </w:r>
      <w:r w:rsidRPr="00E353B2">
        <w:rPr>
          <w:sz w:val="22"/>
          <w:szCs w:val="22"/>
          <w:shd w:val="clear" w:color="auto" w:fill="FFFFFF"/>
        </w:rPr>
        <w:t>.</w:t>
      </w:r>
    </w:p>
    <w:p w14:paraId="5F2D36A9" w14:textId="750DF483" w:rsidR="00AC1BD7" w:rsidRPr="00E353B2" w:rsidRDefault="00AC1BD7" w:rsidP="001542C3">
      <w:pPr>
        <w:numPr>
          <w:ilvl w:val="1"/>
          <w:numId w:val="1"/>
        </w:numPr>
        <w:tabs>
          <w:tab w:val="left" w:pos="1134"/>
        </w:tabs>
        <w:spacing w:before="120" w:after="120" w:line="360" w:lineRule="auto"/>
        <w:ind w:left="0" w:firstLine="0"/>
        <w:jc w:val="both"/>
        <w:rPr>
          <w:rFonts w:cs="Times New Roman"/>
          <w:sz w:val="22"/>
          <w:szCs w:val="22"/>
        </w:rPr>
      </w:pPr>
      <w:r w:rsidRPr="00E353B2">
        <w:rPr>
          <w:rFonts w:cs="Times New Roman"/>
          <w:sz w:val="22"/>
          <w:szCs w:val="22"/>
        </w:rPr>
        <w:t xml:space="preserve">A aplicação de qualquer das penalidades previstas realizar-se-á em processo administrativo que assegurará o contraditório e a ampla defesa ao </w:t>
      </w:r>
      <w:r w:rsidRPr="00E353B2">
        <w:rPr>
          <w:rFonts w:cs="Times New Roman"/>
          <w:sz w:val="22"/>
          <w:szCs w:val="22"/>
        </w:rPr>
        <w:lastRenderedPageBreak/>
        <w:t>licitante/adjudicatário, observando-se o procedimento previsto na Lei n</w:t>
      </w:r>
      <w:r w:rsidR="00733D66" w:rsidRPr="00E353B2">
        <w:rPr>
          <w:rFonts w:cs="Times New Roman"/>
          <w:sz w:val="22"/>
          <w:szCs w:val="22"/>
        </w:rPr>
        <w:t>.</w:t>
      </w:r>
      <w:r w:rsidRPr="00E353B2">
        <w:rPr>
          <w:rFonts w:cs="Times New Roman"/>
          <w:sz w:val="22"/>
          <w:szCs w:val="22"/>
        </w:rPr>
        <w:t>º 8.666, de 1993, e subsidiariamente na Lei nº 9.784, de 1999.</w:t>
      </w:r>
    </w:p>
    <w:p w14:paraId="6496EA8D" w14:textId="77777777" w:rsidR="00AC1BD7" w:rsidRPr="00E353B2" w:rsidRDefault="00AC1BD7" w:rsidP="001542C3">
      <w:pPr>
        <w:numPr>
          <w:ilvl w:val="1"/>
          <w:numId w:val="1"/>
        </w:numPr>
        <w:tabs>
          <w:tab w:val="left" w:pos="1134"/>
        </w:tabs>
        <w:spacing w:before="120" w:after="120" w:line="360" w:lineRule="auto"/>
        <w:ind w:left="0" w:firstLine="0"/>
        <w:jc w:val="both"/>
        <w:rPr>
          <w:rFonts w:cs="Times New Roman"/>
          <w:sz w:val="22"/>
          <w:szCs w:val="22"/>
        </w:rPr>
      </w:pPr>
      <w:r w:rsidRPr="00E353B2">
        <w:rPr>
          <w:rFonts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0CB1186A" w14:textId="77777777" w:rsidR="00AC1BD7" w:rsidRPr="00E353B2" w:rsidRDefault="00AC1BD7" w:rsidP="001542C3">
      <w:pPr>
        <w:numPr>
          <w:ilvl w:val="1"/>
          <w:numId w:val="1"/>
        </w:numPr>
        <w:tabs>
          <w:tab w:val="left" w:pos="1134"/>
        </w:tabs>
        <w:spacing w:before="120" w:after="120" w:line="360" w:lineRule="auto"/>
        <w:ind w:left="0" w:firstLine="0"/>
        <w:jc w:val="both"/>
        <w:rPr>
          <w:rFonts w:cs="Times New Roman"/>
          <w:sz w:val="22"/>
          <w:szCs w:val="22"/>
        </w:rPr>
      </w:pPr>
      <w:r w:rsidRPr="00E353B2">
        <w:rPr>
          <w:rFonts w:cs="Times New Roman"/>
          <w:sz w:val="22"/>
          <w:szCs w:val="22"/>
        </w:rPr>
        <w:t>As penalidades serão obrigatoriamente registradas no SICAF.</w:t>
      </w:r>
    </w:p>
    <w:p w14:paraId="01025149" w14:textId="77777777" w:rsidR="00AC1BD7" w:rsidRPr="00E353B2" w:rsidRDefault="00AC1BD7" w:rsidP="001542C3">
      <w:pPr>
        <w:numPr>
          <w:ilvl w:val="1"/>
          <w:numId w:val="1"/>
        </w:numPr>
        <w:tabs>
          <w:tab w:val="left" w:pos="1134"/>
        </w:tabs>
        <w:spacing w:before="120" w:after="120" w:line="360" w:lineRule="auto"/>
        <w:ind w:left="0" w:firstLine="0"/>
        <w:jc w:val="both"/>
        <w:rPr>
          <w:sz w:val="22"/>
          <w:szCs w:val="22"/>
        </w:rPr>
      </w:pPr>
      <w:r w:rsidRPr="00E353B2">
        <w:rPr>
          <w:rFonts w:cs="Times New Roman"/>
          <w:sz w:val="22"/>
          <w:szCs w:val="22"/>
        </w:rPr>
        <w:t xml:space="preserve">As sanções por atos praticados no decorrer da contratação estão previstas no </w:t>
      </w:r>
      <w:r w:rsidRPr="00E353B2">
        <w:rPr>
          <w:sz w:val="22"/>
          <w:szCs w:val="22"/>
        </w:rPr>
        <w:t>Termo de Referência.</w:t>
      </w:r>
    </w:p>
    <w:p w14:paraId="50F50887" w14:textId="77777777" w:rsidR="00AC1BD7" w:rsidRPr="00E353B2" w:rsidRDefault="00AC1BD7" w:rsidP="00381EA7">
      <w:pPr>
        <w:spacing w:before="120" w:after="120" w:line="360" w:lineRule="auto"/>
        <w:ind w:right="-45"/>
        <w:jc w:val="both"/>
        <w:rPr>
          <w:sz w:val="22"/>
          <w:szCs w:val="22"/>
        </w:rPr>
      </w:pPr>
    </w:p>
    <w:p w14:paraId="635506EC" w14:textId="464FE73D" w:rsidR="00AC1BD7" w:rsidRPr="00E353B2" w:rsidRDefault="00AC1BD7" w:rsidP="00381EA7">
      <w:pPr>
        <w:pStyle w:val="Nivel1"/>
        <w:spacing w:before="120" w:line="360" w:lineRule="auto"/>
        <w:ind w:left="0" w:firstLine="0"/>
        <w:rPr>
          <w:sz w:val="22"/>
          <w:szCs w:val="22"/>
        </w:rPr>
      </w:pPr>
      <w:r w:rsidRPr="00E353B2">
        <w:rPr>
          <w:sz w:val="22"/>
          <w:szCs w:val="22"/>
        </w:rPr>
        <w:t>DA IMPUGNAÇÃO AO EDITAL E DO PEDIDO DE ESCLARECIMENTO</w:t>
      </w:r>
    </w:p>
    <w:p w14:paraId="63732DE1" w14:textId="77777777" w:rsidR="00AC1BD7" w:rsidRPr="00E353B2" w:rsidRDefault="00AC1BD7" w:rsidP="001542C3">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Até 02 (dois) dias úteis antes da data designada para a abertura da sessão pública, qualquer pessoa poderá impugnar este Edital.</w:t>
      </w:r>
    </w:p>
    <w:p w14:paraId="54B40075" w14:textId="0EEA6FBC" w:rsidR="00AC1BD7" w:rsidRPr="00E353B2" w:rsidRDefault="00381EA7" w:rsidP="001542C3">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Arial"/>
          <w:sz w:val="22"/>
          <w:szCs w:val="22"/>
        </w:rPr>
        <w:t xml:space="preserve">A impugnação poderá ser realizada por forma eletrônica, pelo e-mail </w:t>
      </w:r>
      <w:hyperlink r:id="rId10" w:history="1">
        <w:r w:rsidRPr="00E353B2">
          <w:rPr>
            <w:rStyle w:val="Hyperlink"/>
            <w:rFonts w:cs="Arial"/>
            <w:sz w:val="22"/>
            <w:szCs w:val="22"/>
          </w:rPr>
          <w:t>licitacao@ancine.gov.br</w:t>
        </w:r>
      </w:hyperlink>
      <w:r w:rsidRPr="00E353B2">
        <w:rPr>
          <w:rFonts w:cs="Arial"/>
          <w:sz w:val="22"/>
          <w:szCs w:val="22"/>
        </w:rPr>
        <w:t xml:space="preserve"> pelo fax 021 3037-6378 ou por petição dirigida ou protocolada no endereço Av. Graça Aranha, </w:t>
      </w:r>
      <w:r w:rsidR="00733D66" w:rsidRPr="00E353B2">
        <w:rPr>
          <w:rFonts w:cs="Arial"/>
          <w:sz w:val="22"/>
          <w:szCs w:val="22"/>
        </w:rPr>
        <w:t xml:space="preserve">n.º </w:t>
      </w:r>
      <w:r w:rsidRPr="00E353B2">
        <w:rPr>
          <w:rFonts w:cs="Arial"/>
          <w:sz w:val="22"/>
          <w:szCs w:val="22"/>
        </w:rPr>
        <w:t>35, Centro, Protocolo Geral.</w:t>
      </w:r>
    </w:p>
    <w:p w14:paraId="17FBEBB4"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Caberá ao Pregoeiro decidir sobre a impugnação no prazo de até vinte e quatro horas.</w:t>
      </w:r>
    </w:p>
    <w:p w14:paraId="368E0546"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Acolhida a impugnação, será definida e publicada nova data para a realização do certame.</w:t>
      </w:r>
    </w:p>
    <w:p w14:paraId="016D20B5"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E353B2">
        <w:rPr>
          <w:rFonts w:cs="Times New Roman"/>
          <w:bCs/>
          <w:sz w:val="22"/>
          <w:szCs w:val="22"/>
          <w:lang w:eastAsia="en-US"/>
        </w:rPr>
        <w:t>exclusivamente por meio eletrônico via internet, no endereço indicado no Edital.</w:t>
      </w:r>
    </w:p>
    <w:p w14:paraId="528C5DCD"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As impugnações e pedidos de esclarecimentos não suspendem os prazos previstos no certame.</w:t>
      </w:r>
    </w:p>
    <w:p w14:paraId="6DF75517"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As respostas às impugnações e os esclarecimentos prestados pelo Pregoeiro serão entranhados nos autos do processo licitatório e estarão disponíveis para consulta por qualquer interessado.</w:t>
      </w:r>
    </w:p>
    <w:p w14:paraId="48DD18FF" w14:textId="77777777" w:rsidR="00381EA7" w:rsidRPr="00E353B2" w:rsidRDefault="00381EA7" w:rsidP="00381EA7">
      <w:pPr>
        <w:spacing w:before="120" w:after="120" w:line="360" w:lineRule="auto"/>
        <w:jc w:val="both"/>
        <w:rPr>
          <w:rFonts w:cs="Times New Roman"/>
          <w:color w:val="000000"/>
          <w:sz w:val="22"/>
          <w:szCs w:val="22"/>
        </w:rPr>
      </w:pPr>
    </w:p>
    <w:p w14:paraId="3D08C5FA" w14:textId="11D24355" w:rsidR="00AC1BD7" w:rsidRPr="00E353B2" w:rsidRDefault="00AC1BD7" w:rsidP="00381EA7">
      <w:pPr>
        <w:pStyle w:val="Nivel1"/>
        <w:spacing w:before="120" w:line="360" w:lineRule="auto"/>
        <w:ind w:left="0" w:firstLine="0"/>
        <w:rPr>
          <w:sz w:val="22"/>
          <w:szCs w:val="22"/>
        </w:rPr>
      </w:pPr>
      <w:r w:rsidRPr="00E353B2">
        <w:rPr>
          <w:sz w:val="22"/>
          <w:szCs w:val="22"/>
        </w:rPr>
        <w:lastRenderedPageBreak/>
        <w:t>DAS DISPOSIÇÕES GERAIS</w:t>
      </w:r>
    </w:p>
    <w:p w14:paraId="149FCC9C" w14:textId="42CED3F4"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w:t>
      </w:r>
      <w:r w:rsidR="002249C0" w:rsidRPr="00E353B2">
        <w:rPr>
          <w:rFonts w:cs="Times New Roman"/>
          <w:color w:val="000000"/>
          <w:sz w:val="22"/>
          <w:szCs w:val="22"/>
        </w:rPr>
        <w:t>m contrário, pelo Pregoeiro.</w:t>
      </w:r>
    </w:p>
    <w:p w14:paraId="51792668"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FC3444A"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A homologação do resultado desta licitação não implicará direito à contratação.</w:t>
      </w:r>
    </w:p>
    <w:p w14:paraId="711FA2EC"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5BA21FB"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30B689E7"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Na contagem dos prazos estabelecidos neste Edital e seus Anexos, excluir-se-á o dia do início e incluir-se-á o do vencimento. Só se iniciam e vencem os prazos em dias de expediente na Administração.</w:t>
      </w:r>
    </w:p>
    <w:p w14:paraId="65D53616"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O desatendimento de exigências formais não essenciais não importará o afastamento do licitante, desde que seja possível o aproveitamento do ato, observados os princípios da isonomia e do interesse público.</w:t>
      </w:r>
    </w:p>
    <w:p w14:paraId="3F88DBA9" w14:textId="77777777" w:rsidR="00AC1BD7" w:rsidRPr="00E353B2" w:rsidRDefault="00AC1BD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Em caso de divergência entre disposições deste Edital e de seus anexos ou demais peças que compõem o processo, prevalecerá as deste Edital.</w:t>
      </w:r>
    </w:p>
    <w:p w14:paraId="005FAAEE" w14:textId="561F2624" w:rsidR="00AC1BD7" w:rsidRPr="00E353B2" w:rsidRDefault="00381EA7" w:rsidP="002249C0">
      <w:pPr>
        <w:numPr>
          <w:ilvl w:val="1"/>
          <w:numId w:val="1"/>
        </w:numPr>
        <w:tabs>
          <w:tab w:val="left" w:pos="1134"/>
        </w:tabs>
        <w:spacing w:before="120" w:after="120" w:line="360" w:lineRule="auto"/>
        <w:ind w:left="0" w:firstLine="0"/>
        <w:jc w:val="both"/>
        <w:rPr>
          <w:rFonts w:cs="Times New Roman"/>
          <w:color w:val="000000"/>
          <w:sz w:val="22"/>
          <w:szCs w:val="22"/>
        </w:rPr>
      </w:pPr>
      <w:r w:rsidRPr="00E353B2">
        <w:rPr>
          <w:rFonts w:cs="Times New Roman"/>
          <w:color w:val="000000"/>
          <w:sz w:val="22"/>
          <w:szCs w:val="22"/>
        </w:rPr>
        <w:t xml:space="preserve">O Edital está disponibilizado, na íntegra, no endereço eletrônico </w:t>
      </w:r>
      <w:hyperlink r:id="rId11" w:history="1">
        <w:r w:rsidRPr="00E353B2">
          <w:rPr>
            <w:rStyle w:val="Hyperlink"/>
            <w:rFonts w:cs="Times New Roman"/>
            <w:sz w:val="22"/>
            <w:szCs w:val="22"/>
          </w:rPr>
          <w:t>www.ancine.gov.br</w:t>
        </w:r>
      </w:hyperlink>
      <w:r w:rsidRPr="00E353B2">
        <w:rPr>
          <w:rFonts w:cs="Times New Roman"/>
          <w:color w:val="000000"/>
          <w:sz w:val="22"/>
          <w:szCs w:val="22"/>
        </w:rPr>
        <w:t xml:space="preserve"> e também poderão ser lidos e/ou obtidos no endereço </w:t>
      </w:r>
      <w:hyperlink r:id="rId12" w:history="1">
        <w:r w:rsidRPr="00E353B2">
          <w:rPr>
            <w:rStyle w:val="Hyperlink"/>
            <w:rFonts w:cs="Times New Roman"/>
            <w:sz w:val="22"/>
            <w:szCs w:val="22"/>
          </w:rPr>
          <w:t>www.comprasnet.gov.br</w:t>
        </w:r>
      </w:hyperlink>
      <w:r w:rsidRPr="00E353B2">
        <w:rPr>
          <w:rFonts w:cs="Times New Roman"/>
          <w:color w:val="000000"/>
          <w:sz w:val="22"/>
          <w:szCs w:val="22"/>
        </w:rPr>
        <w:t xml:space="preserve"> nos dias úteis, no horário das 09:00 horas às 18:00 horas, mesmo endereço e período no qual os autos do processo administrativo permanecerão com vista franqueada aos interessados</w:t>
      </w:r>
    </w:p>
    <w:p w14:paraId="6A32173D" w14:textId="77777777" w:rsidR="00AC1BD7" w:rsidRPr="00E353B2" w:rsidRDefault="00AC1BD7" w:rsidP="001542C3">
      <w:pPr>
        <w:numPr>
          <w:ilvl w:val="1"/>
          <w:numId w:val="1"/>
        </w:numPr>
        <w:spacing w:before="120" w:after="120" w:line="360" w:lineRule="auto"/>
        <w:ind w:left="0" w:firstLine="0"/>
        <w:jc w:val="both"/>
        <w:rPr>
          <w:rFonts w:cs="Times New Roman"/>
          <w:color w:val="000000"/>
          <w:sz w:val="22"/>
          <w:szCs w:val="22"/>
        </w:rPr>
      </w:pPr>
      <w:r w:rsidRPr="00E353B2">
        <w:rPr>
          <w:rFonts w:cs="Times New Roman"/>
          <w:color w:val="000000"/>
          <w:sz w:val="22"/>
          <w:szCs w:val="22"/>
        </w:rPr>
        <w:t>Integram este Edital, para todos os fins e efeitos, os seguintes anexos:</w:t>
      </w:r>
    </w:p>
    <w:p w14:paraId="0EAC984A" w14:textId="77777777" w:rsidR="00DB72EB" w:rsidRPr="00E353B2" w:rsidRDefault="00DB72EB" w:rsidP="001542C3">
      <w:pPr>
        <w:numPr>
          <w:ilvl w:val="2"/>
          <w:numId w:val="1"/>
        </w:numPr>
        <w:tabs>
          <w:tab w:val="left" w:pos="1418"/>
        </w:tabs>
        <w:autoSpaceDE w:val="0"/>
        <w:snapToGrid w:val="0"/>
        <w:spacing w:before="120" w:after="120" w:line="360" w:lineRule="auto"/>
        <w:ind w:left="284" w:firstLine="0"/>
        <w:jc w:val="both"/>
        <w:rPr>
          <w:rFonts w:cs="Times New Roman"/>
          <w:color w:val="000000"/>
          <w:sz w:val="22"/>
          <w:szCs w:val="22"/>
        </w:rPr>
      </w:pPr>
      <w:r w:rsidRPr="00E353B2">
        <w:rPr>
          <w:rFonts w:cs="Times New Roman"/>
          <w:color w:val="000000"/>
          <w:sz w:val="22"/>
          <w:szCs w:val="22"/>
        </w:rPr>
        <w:lastRenderedPageBreak/>
        <w:t>ANEXO I - Termo de Referência;</w:t>
      </w:r>
    </w:p>
    <w:p w14:paraId="6F7EB288" w14:textId="6CE4DC30" w:rsidR="001421F5" w:rsidRPr="00E353B2" w:rsidRDefault="001421F5" w:rsidP="001421F5">
      <w:pPr>
        <w:pStyle w:val="PargrafodaLista"/>
        <w:numPr>
          <w:ilvl w:val="3"/>
          <w:numId w:val="1"/>
        </w:numPr>
        <w:tabs>
          <w:tab w:val="left" w:pos="1843"/>
        </w:tabs>
        <w:autoSpaceDE w:val="0"/>
        <w:snapToGrid w:val="0"/>
        <w:spacing w:before="120" w:after="120" w:line="360" w:lineRule="auto"/>
        <w:ind w:left="567" w:firstLine="0"/>
        <w:jc w:val="both"/>
        <w:rPr>
          <w:rFonts w:cs="Times New Roman"/>
          <w:color w:val="000000"/>
          <w:sz w:val="22"/>
          <w:szCs w:val="22"/>
        </w:rPr>
      </w:pPr>
      <w:r w:rsidRPr="00E353B2">
        <w:rPr>
          <w:rFonts w:cs="Times New Roman"/>
          <w:color w:val="000000"/>
          <w:sz w:val="22"/>
          <w:szCs w:val="22"/>
        </w:rPr>
        <w:t>ANEXO I A – Declaração de Vistoria;</w:t>
      </w:r>
    </w:p>
    <w:p w14:paraId="4386FFC6" w14:textId="1E026500" w:rsidR="001421F5" w:rsidRPr="00E353B2" w:rsidRDefault="00213A07" w:rsidP="001421F5">
      <w:pPr>
        <w:pStyle w:val="PargrafodaLista"/>
        <w:numPr>
          <w:ilvl w:val="3"/>
          <w:numId w:val="1"/>
        </w:numPr>
        <w:tabs>
          <w:tab w:val="left" w:pos="1843"/>
        </w:tabs>
        <w:autoSpaceDE w:val="0"/>
        <w:snapToGrid w:val="0"/>
        <w:spacing w:before="120" w:after="120" w:line="360" w:lineRule="auto"/>
        <w:ind w:left="567" w:firstLine="0"/>
        <w:jc w:val="both"/>
        <w:rPr>
          <w:rFonts w:cs="Times New Roman"/>
          <w:color w:val="000000"/>
          <w:sz w:val="22"/>
          <w:szCs w:val="22"/>
        </w:rPr>
      </w:pPr>
      <w:r w:rsidRPr="00E353B2">
        <w:rPr>
          <w:rFonts w:cs="Times New Roman"/>
          <w:color w:val="000000"/>
          <w:sz w:val="22"/>
          <w:szCs w:val="22"/>
        </w:rPr>
        <w:t>ANEXO I B</w:t>
      </w:r>
      <w:r w:rsidR="001421F5" w:rsidRPr="00E353B2">
        <w:rPr>
          <w:rFonts w:cs="Times New Roman"/>
          <w:color w:val="000000"/>
          <w:sz w:val="22"/>
          <w:szCs w:val="22"/>
        </w:rPr>
        <w:t xml:space="preserve"> - </w:t>
      </w:r>
      <w:r w:rsidR="001421F5" w:rsidRPr="00E353B2">
        <w:rPr>
          <w:rFonts w:cs="Times New Roman"/>
          <w:sz w:val="22"/>
          <w:szCs w:val="22"/>
        </w:rPr>
        <w:t>Acordo de Níveis de Serviço – ANS;</w:t>
      </w:r>
    </w:p>
    <w:p w14:paraId="2B3C4FE4" w14:textId="589BED64" w:rsidR="001D4B80" w:rsidRPr="00E353B2" w:rsidRDefault="00DB72EB" w:rsidP="001542C3">
      <w:pPr>
        <w:numPr>
          <w:ilvl w:val="2"/>
          <w:numId w:val="1"/>
        </w:numPr>
        <w:tabs>
          <w:tab w:val="left" w:pos="1418"/>
        </w:tabs>
        <w:autoSpaceDE w:val="0"/>
        <w:snapToGrid w:val="0"/>
        <w:spacing w:before="120" w:after="120" w:line="360" w:lineRule="auto"/>
        <w:ind w:left="284" w:firstLine="0"/>
        <w:jc w:val="both"/>
        <w:rPr>
          <w:rFonts w:cs="Times New Roman"/>
          <w:color w:val="000000"/>
          <w:sz w:val="22"/>
          <w:szCs w:val="22"/>
        </w:rPr>
      </w:pPr>
      <w:r w:rsidRPr="00E353B2">
        <w:rPr>
          <w:rFonts w:cs="Times New Roman"/>
          <w:color w:val="000000"/>
          <w:sz w:val="22"/>
          <w:szCs w:val="22"/>
        </w:rPr>
        <w:t xml:space="preserve">ANEXO II – </w:t>
      </w:r>
      <w:r w:rsidR="001D4B80" w:rsidRPr="00E353B2">
        <w:rPr>
          <w:rFonts w:cs="Times New Roman"/>
          <w:color w:val="000000"/>
          <w:sz w:val="22"/>
          <w:szCs w:val="22"/>
        </w:rPr>
        <w:t>Modelo de Proposta Comercial</w:t>
      </w:r>
      <w:r w:rsidR="007240CB" w:rsidRPr="00E353B2">
        <w:rPr>
          <w:rFonts w:cs="Times New Roman"/>
          <w:color w:val="000000"/>
          <w:sz w:val="22"/>
          <w:szCs w:val="22"/>
        </w:rPr>
        <w:t>;</w:t>
      </w:r>
    </w:p>
    <w:p w14:paraId="67B7C973" w14:textId="4728E122" w:rsidR="007240CB" w:rsidRPr="00E353B2" w:rsidRDefault="007240CB" w:rsidP="001542C3">
      <w:pPr>
        <w:numPr>
          <w:ilvl w:val="2"/>
          <w:numId w:val="1"/>
        </w:numPr>
        <w:tabs>
          <w:tab w:val="left" w:pos="1418"/>
        </w:tabs>
        <w:autoSpaceDE w:val="0"/>
        <w:snapToGrid w:val="0"/>
        <w:spacing w:before="120" w:after="120" w:line="360" w:lineRule="auto"/>
        <w:ind w:left="284" w:firstLine="0"/>
        <w:jc w:val="both"/>
        <w:rPr>
          <w:rFonts w:cs="Times New Roman"/>
          <w:color w:val="000000"/>
          <w:sz w:val="22"/>
          <w:szCs w:val="22"/>
        </w:rPr>
      </w:pPr>
      <w:r w:rsidRPr="00E353B2">
        <w:rPr>
          <w:rFonts w:cs="Times New Roman"/>
          <w:color w:val="000000"/>
          <w:sz w:val="22"/>
          <w:szCs w:val="22"/>
        </w:rPr>
        <w:t>ANEXO III</w:t>
      </w:r>
      <w:r w:rsidR="00935912" w:rsidRPr="00E353B2">
        <w:rPr>
          <w:rFonts w:cs="Times New Roman"/>
          <w:color w:val="000000"/>
          <w:sz w:val="22"/>
          <w:szCs w:val="22"/>
        </w:rPr>
        <w:t xml:space="preserve"> – Planilha Estimativa de Custos</w:t>
      </w:r>
      <w:r w:rsidRPr="00E353B2">
        <w:rPr>
          <w:rFonts w:cs="Times New Roman"/>
          <w:color w:val="000000"/>
          <w:sz w:val="22"/>
          <w:szCs w:val="22"/>
        </w:rPr>
        <w:t>;</w:t>
      </w:r>
    </w:p>
    <w:p w14:paraId="7B7B05C1" w14:textId="5D7332DF" w:rsidR="007240CB" w:rsidRPr="00E353B2" w:rsidRDefault="007240CB" w:rsidP="001542C3">
      <w:pPr>
        <w:numPr>
          <w:ilvl w:val="2"/>
          <w:numId w:val="1"/>
        </w:numPr>
        <w:tabs>
          <w:tab w:val="left" w:pos="1418"/>
        </w:tabs>
        <w:autoSpaceDE w:val="0"/>
        <w:snapToGrid w:val="0"/>
        <w:spacing w:before="120" w:after="120" w:line="360" w:lineRule="auto"/>
        <w:ind w:left="284" w:firstLine="0"/>
        <w:jc w:val="both"/>
        <w:rPr>
          <w:rFonts w:cs="Times New Roman"/>
          <w:color w:val="000000"/>
          <w:sz w:val="22"/>
          <w:szCs w:val="22"/>
        </w:rPr>
      </w:pPr>
      <w:r w:rsidRPr="00E353B2">
        <w:rPr>
          <w:rFonts w:cs="Times New Roman"/>
          <w:color w:val="000000"/>
          <w:sz w:val="22"/>
          <w:szCs w:val="22"/>
        </w:rPr>
        <w:t>ANEXO IV - Planilha de Preços;</w:t>
      </w:r>
    </w:p>
    <w:p w14:paraId="0E5B0848" w14:textId="77FD3D0C" w:rsidR="00DB72EB" w:rsidRPr="00E353B2" w:rsidRDefault="007240CB" w:rsidP="001542C3">
      <w:pPr>
        <w:numPr>
          <w:ilvl w:val="2"/>
          <w:numId w:val="1"/>
        </w:numPr>
        <w:tabs>
          <w:tab w:val="left" w:pos="1418"/>
        </w:tabs>
        <w:autoSpaceDE w:val="0"/>
        <w:snapToGrid w:val="0"/>
        <w:spacing w:before="120" w:after="120" w:line="360" w:lineRule="auto"/>
        <w:ind w:left="284" w:firstLine="0"/>
        <w:jc w:val="both"/>
        <w:rPr>
          <w:rFonts w:cs="Times New Roman"/>
          <w:color w:val="000000"/>
          <w:sz w:val="22"/>
          <w:szCs w:val="22"/>
        </w:rPr>
      </w:pPr>
      <w:r w:rsidRPr="00E353B2">
        <w:rPr>
          <w:rFonts w:cs="Times New Roman"/>
          <w:color w:val="000000"/>
          <w:sz w:val="22"/>
          <w:szCs w:val="22"/>
        </w:rPr>
        <w:t xml:space="preserve">ANEXO V </w:t>
      </w:r>
      <w:r w:rsidR="001D4B80" w:rsidRPr="00E353B2">
        <w:rPr>
          <w:rFonts w:cs="Times New Roman"/>
          <w:color w:val="000000"/>
          <w:sz w:val="22"/>
          <w:szCs w:val="22"/>
        </w:rPr>
        <w:t xml:space="preserve">- </w:t>
      </w:r>
      <w:r w:rsidRPr="00E353B2">
        <w:rPr>
          <w:rFonts w:cs="Times New Roman"/>
          <w:color w:val="000000"/>
          <w:sz w:val="22"/>
          <w:szCs w:val="22"/>
        </w:rPr>
        <w:t xml:space="preserve">Minuta de </w:t>
      </w:r>
      <w:r w:rsidR="00805C5C" w:rsidRPr="00E353B2">
        <w:rPr>
          <w:rFonts w:cs="Times New Roman"/>
          <w:color w:val="000000"/>
          <w:sz w:val="22"/>
          <w:szCs w:val="22"/>
        </w:rPr>
        <w:t>Contrato</w:t>
      </w:r>
      <w:r w:rsidRPr="00E353B2">
        <w:rPr>
          <w:rFonts w:cs="Times New Roman"/>
          <w:color w:val="000000"/>
          <w:sz w:val="22"/>
          <w:szCs w:val="22"/>
        </w:rPr>
        <w:t>.</w:t>
      </w:r>
    </w:p>
    <w:p w14:paraId="645D9FF0" w14:textId="77777777" w:rsidR="00AC1BD7" w:rsidRPr="00E353B2" w:rsidRDefault="00AC1BD7" w:rsidP="00AC1BD7">
      <w:pPr>
        <w:spacing w:after="120" w:line="276" w:lineRule="auto"/>
        <w:ind w:right="-15"/>
        <w:jc w:val="both"/>
        <w:rPr>
          <w:rFonts w:cs="Times New Roman"/>
          <w:iCs/>
          <w:color w:val="000000"/>
          <w:sz w:val="22"/>
          <w:szCs w:val="22"/>
        </w:rPr>
      </w:pPr>
    </w:p>
    <w:p w14:paraId="3C457D75" w14:textId="77777777" w:rsidR="001542C3" w:rsidRPr="00E353B2" w:rsidRDefault="001542C3" w:rsidP="00AC1BD7">
      <w:pPr>
        <w:spacing w:after="120" w:line="276" w:lineRule="auto"/>
        <w:ind w:right="-15"/>
        <w:jc w:val="both"/>
        <w:rPr>
          <w:rFonts w:cs="Times New Roman"/>
          <w:iCs/>
          <w:color w:val="000000"/>
          <w:sz w:val="22"/>
          <w:szCs w:val="22"/>
        </w:rPr>
      </w:pPr>
    </w:p>
    <w:p w14:paraId="76CD98E5" w14:textId="14E67292" w:rsidR="00AC1BD7" w:rsidRPr="00E353B2" w:rsidRDefault="001542C3" w:rsidP="001542C3">
      <w:pPr>
        <w:spacing w:after="120" w:line="276" w:lineRule="auto"/>
        <w:ind w:left="360" w:right="-15"/>
        <w:jc w:val="right"/>
        <w:rPr>
          <w:rFonts w:cs="Times New Roman"/>
          <w:color w:val="000000"/>
          <w:sz w:val="22"/>
          <w:szCs w:val="22"/>
        </w:rPr>
      </w:pPr>
      <w:r w:rsidRPr="00E353B2">
        <w:rPr>
          <w:rFonts w:cs="Times New Roman"/>
          <w:color w:val="000000"/>
          <w:sz w:val="22"/>
          <w:szCs w:val="22"/>
        </w:rPr>
        <w:t>Rio de Janeiro</w:t>
      </w:r>
      <w:r w:rsidR="00AC1BD7" w:rsidRPr="00E353B2">
        <w:rPr>
          <w:rFonts w:cs="Times New Roman"/>
          <w:color w:val="000000"/>
          <w:sz w:val="22"/>
          <w:szCs w:val="22"/>
        </w:rPr>
        <w:t>, ......... de ..........................</w:t>
      </w:r>
      <w:r w:rsidRPr="00E353B2">
        <w:rPr>
          <w:rFonts w:cs="Times New Roman"/>
          <w:color w:val="000000"/>
          <w:sz w:val="22"/>
          <w:szCs w:val="22"/>
        </w:rPr>
        <w:t xml:space="preserve"> </w:t>
      </w:r>
      <w:proofErr w:type="gramStart"/>
      <w:r w:rsidRPr="00E353B2">
        <w:rPr>
          <w:rFonts w:cs="Times New Roman"/>
          <w:color w:val="000000"/>
          <w:sz w:val="22"/>
          <w:szCs w:val="22"/>
        </w:rPr>
        <w:t>de</w:t>
      </w:r>
      <w:proofErr w:type="gramEnd"/>
      <w:r w:rsidRPr="00E353B2">
        <w:rPr>
          <w:rFonts w:cs="Times New Roman"/>
          <w:color w:val="000000"/>
          <w:sz w:val="22"/>
          <w:szCs w:val="22"/>
        </w:rPr>
        <w:t xml:space="preserve"> 2016</w:t>
      </w:r>
    </w:p>
    <w:p w14:paraId="486F90D0" w14:textId="77777777" w:rsidR="00AC1BD7" w:rsidRPr="00E353B2" w:rsidRDefault="00AC1BD7" w:rsidP="001542C3">
      <w:pPr>
        <w:spacing w:after="120" w:line="276" w:lineRule="auto"/>
        <w:ind w:right="-15"/>
        <w:jc w:val="both"/>
        <w:rPr>
          <w:rFonts w:cs="Times New Roman"/>
          <w:color w:val="000000"/>
          <w:sz w:val="22"/>
          <w:szCs w:val="22"/>
        </w:rPr>
      </w:pPr>
    </w:p>
    <w:p w14:paraId="28DCDE36" w14:textId="77777777" w:rsidR="001542C3" w:rsidRPr="00E353B2" w:rsidRDefault="001542C3" w:rsidP="001542C3">
      <w:pPr>
        <w:spacing w:after="120" w:line="276" w:lineRule="auto"/>
        <w:ind w:right="-15"/>
        <w:jc w:val="both"/>
        <w:rPr>
          <w:rFonts w:cs="Times New Roman"/>
          <w:color w:val="000000"/>
          <w:sz w:val="22"/>
          <w:szCs w:val="22"/>
        </w:rPr>
      </w:pPr>
    </w:p>
    <w:p w14:paraId="7B134CB5" w14:textId="3F5B33BE" w:rsidR="00AC1BD7" w:rsidRPr="001D4B80" w:rsidRDefault="001542C3" w:rsidP="00AC1BD7">
      <w:pPr>
        <w:jc w:val="center"/>
        <w:rPr>
          <w:rFonts w:cs="Times New Roman"/>
          <w:sz w:val="22"/>
          <w:szCs w:val="22"/>
        </w:rPr>
      </w:pPr>
      <w:r w:rsidRPr="00E353B2">
        <w:rPr>
          <w:rFonts w:cs="Times New Roman"/>
          <w:b/>
          <w:bCs/>
          <w:iCs/>
          <w:color w:val="000000"/>
          <w:sz w:val="22"/>
          <w:szCs w:val="22"/>
        </w:rPr>
        <w:t>Glênio Cerqueira de França</w:t>
      </w:r>
    </w:p>
    <w:p w14:paraId="2E72B118" w14:textId="56E66523" w:rsidR="00AC1BD7" w:rsidRPr="001D4B80" w:rsidRDefault="00AC1BD7" w:rsidP="00AC1BD7">
      <w:pPr>
        <w:rPr>
          <w:rFonts w:cs="Times New Roman"/>
          <w:b/>
          <w:bCs/>
          <w:iCs/>
          <w:color w:val="000000"/>
          <w:sz w:val="22"/>
          <w:szCs w:val="22"/>
        </w:rPr>
      </w:pPr>
    </w:p>
    <w:p w14:paraId="0100AA95" w14:textId="77777777" w:rsidR="00AC1BD7" w:rsidRPr="0081005C" w:rsidRDefault="00AC1BD7" w:rsidP="00AC1BD7">
      <w:pPr>
        <w:spacing w:before="240" w:after="120" w:line="276" w:lineRule="auto"/>
        <w:ind w:right="-45"/>
        <w:jc w:val="both"/>
        <w:rPr>
          <w:rFonts w:cs="Times New Roman"/>
          <w:szCs w:val="20"/>
        </w:rPr>
      </w:pPr>
    </w:p>
    <w:sectPr w:rsidR="00AC1BD7" w:rsidRPr="0081005C" w:rsidSect="004E18AB">
      <w:headerReference w:type="even" r:id="rId13"/>
      <w:headerReference w:type="default" r:id="rId14"/>
      <w:footerReference w:type="even" r:id="rId15"/>
      <w:footerReference w:type="default" r:id="rId16"/>
      <w:headerReference w:type="first" r:id="rId17"/>
      <w:footerReference w:type="first" r:id="rId18"/>
      <w:pgSz w:w="11906" w:h="16838"/>
      <w:pgMar w:top="1418" w:right="1700"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BB180" w14:textId="77777777" w:rsidR="009F2D71" w:rsidRDefault="009F2D71">
      <w:r>
        <w:separator/>
      </w:r>
    </w:p>
  </w:endnote>
  <w:endnote w:type="continuationSeparator" w:id="0">
    <w:p w14:paraId="22D3D319" w14:textId="77777777" w:rsidR="009F2D71" w:rsidRDefault="009F2D71">
      <w:r>
        <w:continuationSeparator/>
      </w:r>
    </w:p>
  </w:endnote>
  <w:endnote w:type="continuationNotice" w:id="1">
    <w:p w14:paraId="0B331CB3" w14:textId="77777777" w:rsidR="009F2D71" w:rsidRDefault="009F2D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E7545" w14:textId="77777777" w:rsidR="00F42B5A" w:rsidRDefault="00F42B5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BA054" w14:textId="77777777" w:rsidR="00F806F5" w:rsidRPr="004B44FA" w:rsidRDefault="00F806F5" w:rsidP="002C76FC">
    <w:pPr>
      <w:pStyle w:val="Rodap"/>
      <w:rPr>
        <w:rFonts w:ascii="Times New Roman" w:hAnsi="Times New Roman" w:cs="Times New Roman"/>
      </w:rPr>
    </w:pPr>
    <w:r w:rsidRPr="004B44FA">
      <w:rPr>
        <w:rFonts w:ascii="Times New Roman" w:hAnsi="Times New Roman" w:cs="Times New Roman"/>
      </w:rPr>
      <w:t>______________________________________________________________</w:t>
    </w:r>
  </w:p>
  <w:p w14:paraId="7152B7B0" w14:textId="77777777" w:rsidR="00F806F5" w:rsidRPr="001915CD" w:rsidRDefault="00F806F5" w:rsidP="002C76FC">
    <w:pPr>
      <w:pStyle w:val="Rodap"/>
      <w:rPr>
        <w:sz w:val="12"/>
      </w:rPr>
    </w:pPr>
    <w:r w:rsidRPr="001915CD">
      <w:rPr>
        <w:sz w:val="12"/>
      </w:rPr>
      <w:t>Comissão Permanente de Atualização de Editais da Consultoria-Geral da União</w:t>
    </w:r>
  </w:p>
  <w:p w14:paraId="0D5DE0D6" w14:textId="7877B56E" w:rsidR="00F806F5" w:rsidRPr="001915CD" w:rsidRDefault="00F806F5" w:rsidP="002C76FC">
    <w:pPr>
      <w:pStyle w:val="Rodap"/>
      <w:rPr>
        <w:sz w:val="12"/>
      </w:rPr>
    </w:pPr>
    <w:r w:rsidRPr="001915CD">
      <w:rPr>
        <w:sz w:val="12"/>
      </w:rPr>
      <w:t xml:space="preserve">Edital modelo para Pregão Eletrônico: </w:t>
    </w:r>
    <w:r w:rsidR="00F42B5A">
      <w:rPr>
        <w:sz w:val="12"/>
      </w:rPr>
      <w:t>Serviços Contínuos sem dedicação de mão de obra exclusiva, Habilitação Simplificada e Ampla Participação</w:t>
    </w:r>
    <w:r w:rsidRPr="001915CD">
      <w:rPr>
        <w:sz w:val="12"/>
      </w:rPr>
      <w:t xml:space="preserve"> </w:t>
    </w:r>
    <w:r>
      <w:rPr>
        <w:sz w:val="12"/>
      </w:rPr>
      <w:t xml:space="preserve">– </w:t>
    </w:r>
    <w:r w:rsidR="00F42B5A">
      <w:rPr>
        <w:sz w:val="12"/>
      </w:rPr>
      <w:t>sem item e</w:t>
    </w:r>
    <w:r>
      <w:rPr>
        <w:sz w:val="12"/>
      </w:rPr>
      <w:t>xclusivo ME/EPP</w:t>
    </w:r>
  </w:p>
  <w:p w14:paraId="7B60532E" w14:textId="3E461B05" w:rsidR="00F806F5" w:rsidRDefault="00F806F5" w:rsidP="002C76FC">
    <w:pPr>
      <w:pStyle w:val="Rodap"/>
    </w:pPr>
    <w:r>
      <w:rPr>
        <w:sz w:val="12"/>
      </w:rPr>
      <w:t xml:space="preserve">Atualização: </w:t>
    </w:r>
    <w:r w:rsidR="00353911">
      <w:rPr>
        <w:sz w:val="12"/>
      </w:rPr>
      <w:t>Janeiro</w:t>
    </w:r>
    <w:r>
      <w:rPr>
        <w:sz w:val="12"/>
      </w:rPr>
      <w:t>/201</w:t>
    </w:r>
    <w:r w:rsidR="00353911">
      <w:rPr>
        <w:sz w:val="12"/>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465D2" w14:textId="77777777" w:rsidR="00F42B5A" w:rsidRDefault="00F42B5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B8A49" w14:textId="77777777" w:rsidR="009F2D71" w:rsidRDefault="009F2D71">
      <w:r>
        <w:separator/>
      </w:r>
    </w:p>
  </w:footnote>
  <w:footnote w:type="continuationSeparator" w:id="0">
    <w:p w14:paraId="31856ED6" w14:textId="77777777" w:rsidR="009F2D71" w:rsidRDefault="009F2D71">
      <w:r>
        <w:continuationSeparator/>
      </w:r>
    </w:p>
  </w:footnote>
  <w:footnote w:type="continuationNotice" w:id="1">
    <w:p w14:paraId="1736B202" w14:textId="77777777" w:rsidR="009F2D71" w:rsidRDefault="009F2D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EB301" w14:textId="77777777" w:rsidR="00F42B5A" w:rsidRDefault="00F42B5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3BD31" w14:textId="067BB29C" w:rsidR="007D0F8D" w:rsidRDefault="007E00E5" w:rsidP="007D0F8D">
    <w:pPr>
      <w:pStyle w:val="Cabealho"/>
      <w:jc w:val="right"/>
    </w:pPr>
    <w:r>
      <w:rPr>
        <w:noProof/>
      </w:rPr>
      <w:drawing>
        <wp:inline distT="0" distB="0" distL="0" distR="0" wp14:anchorId="31DC9EC6" wp14:editId="5744D3BC">
          <wp:extent cx="942975" cy="695325"/>
          <wp:effectExtent l="0" t="0" r="9525" b="9525"/>
          <wp:docPr id="7" name="Imagem 7" descr="cid:image001.jpg@01D01A07.F174C7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01A07.F174C7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953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ECA32" w14:textId="77777777" w:rsidR="00F42B5A" w:rsidRDefault="00F42B5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1D5C100D"/>
    <w:multiLevelType w:val="multilevel"/>
    <w:tmpl w:val="EBD4DAD6"/>
    <w:lvl w:ilvl="0">
      <w:start w:val="1"/>
      <w:numFmt w:val="decimal"/>
      <w:pStyle w:val="Nivel1"/>
      <w:lvlText w:val="%1."/>
      <w:lvlJc w:val="left"/>
      <w:pPr>
        <w:ind w:left="360" w:hanging="360"/>
      </w:pPr>
      <w:rPr>
        <w:b/>
      </w:rPr>
    </w:lvl>
    <w:lvl w:ilvl="1">
      <w:start w:val="1"/>
      <w:numFmt w:val="decimal"/>
      <w:lvlText w:val="%1.%2."/>
      <w:lvlJc w:val="left"/>
      <w:pPr>
        <w:ind w:left="432" w:hanging="432"/>
      </w:pPr>
      <w:rPr>
        <w:rFonts w:ascii="Arial" w:hAnsi="Arial" w:cs="Arial" w:hint="default"/>
        <w:b/>
      </w:rPr>
    </w:lvl>
    <w:lvl w:ilvl="2">
      <w:start w:val="1"/>
      <w:numFmt w:val="decimal"/>
      <w:lvlText w:val="%1.%2.%3."/>
      <w:lvlJc w:val="left"/>
      <w:pPr>
        <w:ind w:left="631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7326A2"/>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15:restartNumberingAfterBreak="0">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15:restartNumberingAfterBreak="0">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15:restartNumberingAfterBreak="0">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15:restartNumberingAfterBreak="0">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8" w15:restartNumberingAfterBreak="0">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6"/>
  </w:num>
  <w:num w:numId="7">
    <w:abstractNumId w:val="21"/>
  </w:num>
  <w:num w:numId="8">
    <w:abstractNumId w:val="22"/>
  </w:num>
  <w:num w:numId="9">
    <w:abstractNumId w:val="30"/>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4"/>
  </w:num>
  <w:num w:numId="32">
    <w:abstractNumId w:val="27"/>
  </w:num>
  <w:num w:numId="33">
    <w:abstractNumId w:val="17"/>
  </w:num>
  <w:num w:numId="34">
    <w:abstractNumId w:val="29"/>
  </w:num>
  <w:num w:numId="35">
    <w:abstractNumId w:val="14"/>
  </w:num>
  <w:num w:numId="36">
    <w:abstractNumId w:val="28"/>
  </w:num>
  <w:num w:numId="37">
    <w:abstractNumId w:val="35"/>
  </w:num>
  <w:num w:numId="38">
    <w:abstractNumId w:val="18"/>
  </w:num>
  <w:num w:numId="39">
    <w:abstractNumId w:val="25"/>
  </w:num>
  <w:num w:numId="40">
    <w:abstractNumId w:val="16"/>
  </w:num>
  <w:num w:numId="41">
    <w:abstractNumId w:val="37"/>
  </w:num>
  <w:num w:numId="42">
    <w:abstractNumId w:val="38"/>
  </w:num>
  <w:num w:numId="43">
    <w:abstractNumId w:val="15"/>
  </w:num>
  <w:num w:numId="44">
    <w:abstractNumId w:val="15"/>
  </w:num>
  <w:num w:numId="45">
    <w:abstractNumId w:val="15"/>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122"/>
    <w:rsid w:val="0000236D"/>
    <w:rsid w:val="00002DCB"/>
    <w:rsid w:val="00003298"/>
    <w:rsid w:val="00015969"/>
    <w:rsid w:val="00017735"/>
    <w:rsid w:val="0002260C"/>
    <w:rsid w:val="0002306D"/>
    <w:rsid w:val="000242C8"/>
    <w:rsid w:val="00027155"/>
    <w:rsid w:val="000318BA"/>
    <w:rsid w:val="00034A29"/>
    <w:rsid w:val="00040957"/>
    <w:rsid w:val="00047D73"/>
    <w:rsid w:val="00055E3C"/>
    <w:rsid w:val="00056433"/>
    <w:rsid w:val="00060414"/>
    <w:rsid w:val="00062853"/>
    <w:rsid w:val="0006445B"/>
    <w:rsid w:val="0006537A"/>
    <w:rsid w:val="00066879"/>
    <w:rsid w:val="000670EC"/>
    <w:rsid w:val="000677A2"/>
    <w:rsid w:val="00067ED2"/>
    <w:rsid w:val="00070375"/>
    <w:rsid w:val="00070EA5"/>
    <w:rsid w:val="0007230A"/>
    <w:rsid w:val="00074018"/>
    <w:rsid w:val="00074726"/>
    <w:rsid w:val="00075DC0"/>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5C15"/>
    <w:rsid w:val="000C670A"/>
    <w:rsid w:val="000D2AC3"/>
    <w:rsid w:val="000E0934"/>
    <w:rsid w:val="000F0D4C"/>
    <w:rsid w:val="000F104D"/>
    <w:rsid w:val="000F1C1C"/>
    <w:rsid w:val="000F4088"/>
    <w:rsid w:val="000F4F96"/>
    <w:rsid w:val="000F5A07"/>
    <w:rsid w:val="00100990"/>
    <w:rsid w:val="00105707"/>
    <w:rsid w:val="001103FF"/>
    <w:rsid w:val="00110D99"/>
    <w:rsid w:val="00113EEB"/>
    <w:rsid w:val="0012047C"/>
    <w:rsid w:val="001219B0"/>
    <w:rsid w:val="00124506"/>
    <w:rsid w:val="00124990"/>
    <w:rsid w:val="00125CCF"/>
    <w:rsid w:val="001304C0"/>
    <w:rsid w:val="001315F2"/>
    <w:rsid w:val="0014004B"/>
    <w:rsid w:val="001421F5"/>
    <w:rsid w:val="00142CCF"/>
    <w:rsid w:val="00143257"/>
    <w:rsid w:val="0014325E"/>
    <w:rsid w:val="00146BDF"/>
    <w:rsid w:val="00150295"/>
    <w:rsid w:val="001516EA"/>
    <w:rsid w:val="0015238A"/>
    <w:rsid w:val="00153E25"/>
    <w:rsid w:val="001542C3"/>
    <w:rsid w:val="00154505"/>
    <w:rsid w:val="001552F5"/>
    <w:rsid w:val="0015684D"/>
    <w:rsid w:val="00160BBD"/>
    <w:rsid w:val="00160DA4"/>
    <w:rsid w:val="00163235"/>
    <w:rsid w:val="0016584A"/>
    <w:rsid w:val="00170CE1"/>
    <w:rsid w:val="00174CAA"/>
    <w:rsid w:val="00177CD5"/>
    <w:rsid w:val="001817D2"/>
    <w:rsid w:val="0018218A"/>
    <w:rsid w:val="00184086"/>
    <w:rsid w:val="001904A8"/>
    <w:rsid w:val="001A1732"/>
    <w:rsid w:val="001A2CE9"/>
    <w:rsid w:val="001A3A05"/>
    <w:rsid w:val="001A3E18"/>
    <w:rsid w:val="001A62C9"/>
    <w:rsid w:val="001B005B"/>
    <w:rsid w:val="001B0407"/>
    <w:rsid w:val="001C0EF9"/>
    <w:rsid w:val="001C3F32"/>
    <w:rsid w:val="001C48B6"/>
    <w:rsid w:val="001C4C04"/>
    <w:rsid w:val="001C6882"/>
    <w:rsid w:val="001C694F"/>
    <w:rsid w:val="001C721E"/>
    <w:rsid w:val="001D0450"/>
    <w:rsid w:val="001D08D8"/>
    <w:rsid w:val="001D4B80"/>
    <w:rsid w:val="001D4F39"/>
    <w:rsid w:val="001D7B52"/>
    <w:rsid w:val="001E110B"/>
    <w:rsid w:val="001E3AAF"/>
    <w:rsid w:val="001F0A6E"/>
    <w:rsid w:val="001F1E52"/>
    <w:rsid w:val="001F39FA"/>
    <w:rsid w:val="001F436B"/>
    <w:rsid w:val="001F4975"/>
    <w:rsid w:val="00202A04"/>
    <w:rsid w:val="00203BD2"/>
    <w:rsid w:val="00205197"/>
    <w:rsid w:val="0020593D"/>
    <w:rsid w:val="00207B98"/>
    <w:rsid w:val="00210001"/>
    <w:rsid w:val="0021106D"/>
    <w:rsid w:val="00213A07"/>
    <w:rsid w:val="00217989"/>
    <w:rsid w:val="00221BA5"/>
    <w:rsid w:val="00222980"/>
    <w:rsid w:val="002234AF"/>
    <w:rsid w:val="002241A2"/>
    <w:rsid w:val="002249C0"/>
    <w:rsid w:val="002272E7"/>
    <w:rsid w:val="00231E9C"/>
    <w:rsid w:val="00232A46"/>
    <w:rsid w:val="00235967"/>
    <w:rsid w:val="00240B17"/>
    <w:rsid w:val="00241D78"/>
    <w:rsid w:val="0024613F"/>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298C"/>
    <w:rsid w:val="002937D4"/>
    <w:rsid w:val="002A17C6"/>
    <w:rsid w:val="002A5B83"/>
    <w:rsid w:val="002B00F4"/>
    <w:rsid w:val="002B01A9"/>
    <w:rsid w:val="002B16DA"/>
    <w:rsid w:val="002B4E01"/>
    <w:rsid w:val="002B5E72"/>
    <w:rsid w:val="002C54C1"/>
    <w:rsid w:val="002C661C"/>
    <w:rsid w:val="002C76FC"/>
    <w:rsid w:val="002D78B4"/>
    <w:rsid w:val="002D7C8E"/>
    <w:rsid w:val="002E160F"/>
    <w:rsid w:val="002E3367"/>
    <w:rsid w:val="002E3F91"/>
    <w:rsid w:val="002E41C6"/>
    <w:rsid w:val="002E4709"/>
    <w:rsid w:val="002E480D"/>
    <w:rsid w:val="002E5F6B"/>
    <w:rsid w:val="002F084D"/>
    <w:rsid w:val="002F308B"/>
    <w:rsid w:val="003016C6"/>
    <w:rsid w:val="00310B4A"/>
    <w:rsid w:val="00314264"/>
    <w:rsid w:val="00314576"/>
    <w:rsid w:val="003153A5"/>
    <w:rsid w:val="003238C3"/>
    <w:rsid w:val="00324BCD"/>
    <w:rsid w:val="00324F30"/>
    <w:rsid w:val="00325023"/>
    <w:rsid w:val="00325FD8"/>
    <w:rsid w:val="003265B9"/>
    <w:rsid w:val="00327232"/>
    <w:rsid w:val="00331182"/>
    <w:rsid w:val="0033678D"/>
    <w:rsid w:val="00336E39"/>
    <w:rsid w:val="00340326"/>
    <w:rsid w:val="00340EE0"/>
    <w:rsid w:val="00342E98"/>
    <w:rsid w:val="00342F47"/>
    <w:rsid w:val="00343032"/>
    <w:rsid w:val="00352740"/>
    <w:rsid w:val="00353911"/>
    <w:rsid w:val="0035658A"/>
    <w:rsid w:val="00364141"/>
    <w:rsid w:val="00367EF6"/>
    <w:rsid w:val="00373F2A"/>
    <w:rsid w:val="003779A2"/>
    <w:rsid w:val="0038139C"/>
    <w:rsid w:val="00381EA7"/>
    <w:rsid w:val="00386157"/>
    <w:rsid w:val="00386ADE"/>
    <w:rsid w:val="00390815"/>
    <w:rsid w:val="00391E14"/>
    <w:rsid w:val="00392204"/>
    <w:rsid w:val="003959F6"/>
    <w:rsid w:val="003968D9"/>
    <w:rsid w:val="003A032D"/>
    <w:rsid w:val="003A16AE"/>
    <w:rsid w:val="003A73C1"/>
    <w:rsid w:val="003B791E"/>
    <w:rsid w:val="003C0121"/>
    <w:rsid w:val="003C05AE"/>
    <w:rsid w:val="003C4C35"/>
    <w:rsid w:val="003C609E"/>
    <w:rsid w:val="003C6275"/>
    <w:rsid w:val="003D643D"/>
    <w:rsid w:val="003E2073"/>
    <w:rsid w:val="003E4927"/>
    <w:rsid w:val="003E4D76"/>
    <w:rsid w:val="003E55B1"/>
    <w:rsid w:val="003F004A"/>
    <w:rsid w:val="003F1437"/>
    <w:rsid w:val="003F185C"/>
    <w:rsid w:val="003F36A3"/>
    <w:rsid w:val="00400200"/>
    <w:rsid w:val="0040443F"/>
    <w:rsid w:val="004044B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0482"/>
    <w:rsid w:val="00474076"/>
    <w:rsid w:val="004749E1"/>
    <w:rsid w:val="004758C8"/>
    <w:rsid w:val="004773FC"/>
    <w:rsid w:val="00477AF3"/>
    <w:rsid w:val="00480328"/>
    <w:rsid w:val="004834FC"/>
    <w:rsid w:val="00483B15"/>
    <w:rsid w:val="00483FB9"/>
    <w:rsid w:val="0048612E"/>
    <w:rsid w:val="004927A5"/>
    <w:rsid w:val="004946B1"/>
    <w:rsid w:val="00494AE7"/>
    <w:rsid w:val="004B05B0"/>
    <w:rsid w:val="004B0CAC"/>
    <w:rsid w:val="004B19B5"/>
    <w:rsid w:val="004B1D7D"/>
    <w:rsid w:val="004B31D5"/>
    <w:rsid w:val="004B44FA"/>
    <w:rsid w:val="004B460A"/>
    <w:rsid w:val="004B68C4"/>
    <w:rsid w:val="004C0212"/>
    <w:rsid w:val="004C05F9"/>
    <w:rsid w:val="004C49F0"/>
    <w:rsid w:val="004C53FE"/>
    <w:rsid w:val="004D34ED"/>
    <w:rsid w:val="004D374E"/>
    <w:rsid w:val="004D4585"/>
    <w:rsid w:val="004E0194"/>
    <w:rsid w:val="004E18AB"/>
    <w:rsid w:val="004E35AA"/>
    <w:rsid w:val="004E5811"/>
    <w:rsid w:val="004F45F2"/>
    <w:rsid w:val="004F5B3B"/>
    <w:rsid w:val="004F5DF9"/>
    <w:rsid w:val="004F66B4"/>
    <w:rsid w:val="004F6C38"/>
    <w:rsid w:val="004F78C6"/>
    <w:rsid w:val="00500CB6"/>
    <w:rsid w:val="00501776"/>
    <w:rsid w:val="0050224C"/>
    <w:rsid w:val="005037A6"/>
    <w:rsid w:val="00512D53"/>
    <w:rsid w:val="00514883"/>
    <w:rsid w:val="00520955"/>
    <w:rsid w:val="00526704"/>
    <w:rsid w:val="0053132E"/>
    <w:rsid w:val="0054695F"/>
    <w:rsid w:val="00555095"/>
    <w:rsid w:val="00555863"/>
    <w:rsid w:val="00561C04"/>
    <w:rsid w:val="0056213B"/>
    <w:rsid w:val="00562F82"/>
    <w:rsid w:val="005634BD"/>
    <w:rsid w:val="00564913"/>
    <w:rsid w:val="0056512D"/>
    <w:rsid w:val="00565C10"/>
    <w:rsid w:val="005800D8"/>
    <w:rsid w:val="005846C9"/>
    <w:rsid w:val="005873FC"/>
    <w:rsid w:val="00590EAF"/>
    <w:rsid w:val="00593CD2"/>
    <w:rsid w:val="00595DA6"/>
    <w:rsid w:val="00596A46"/>
    <w:rsid w:val="005A3240"/>
    <w:rsid w:val="005A510C"/>
    <w:rsid w:val="005A6A91"/>
    <w:rsid w:val="005A6DEF"/>
    <w:rsid w:val="005B0066"/>
    <w:rsid w:val="005B2BCB"/>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6431"/>
    <w:rsid w:val="006351CD"/>
    <w:rsid w:val="00640F39"/>
    <w:rsid w:val="00650850"/>
    <w:rsid w:val="006520F3"/>
    <w:rsid w:val="00655AAF"/>
    <w:rsid w:val="00656A30"/>
    <w:rsid w:val="00657E82"/>
    <w:rsid w:val="006673E7"/>
    <w:rsid w:val="00673765"/>
    <w:rsid w:val="00674964"/>
    <w:rsid w:val="00680B7E"/>
    <w:rsid w:val="0068212A"/>
    <w:rsid w:val="00683B94"/>
    <w:rsid w:val="00686692"/>
    <w:rsid w:val="00693033"/>
    <w:rsid w:val="00693321"/>
    <w:rsid w:val="00694893"/>
    <w:rsid w:val="00694DD9"/>
    <w:rsid w:val="006A12B1"/>
    <w:rsid w:val="006A3BB2"/>
    <w:rsid w:val="006A4E44"/>
    <w:rsid w:val="006A5F42"/>
    <w:rsid w:val="006A6103"/>
    <w:rsid w:val="006A6948"/>
    <w:rsid w:val="006B10ED"/>
    <w:rsid w:val="006B156A"/>
    <w:rsid w:val="006B4D44"/>
    <w:rsid w:val="006B51B2"/>
    <w:rsid w:val="006B5C71"/>
    <w:rsid w:val="006C17A0"/>
    <w:rsid w:val="006D27E3"/>
    <w:rsid w:val="006D4135"/>
    <w:rsid w:val="006E09F2"/>
    <w:rsid w:val="006E1E3F"/>
    <w:rsid w:val="006E721C"/>
    <w:rsid w:val="006F3EE2"/>
    <w:rsid w:val="00700CBD"/>
    <w:rsid w:val="007028C7"/>
    <w:rsid w:val="00704462"/>
    <w:rsid w:val="00710C7E"/>
    <w:rsid w:val="007240CB"/>
    <w:rsid w:val="00724EC7"/>
    <w:rsid w:val="00726AF3"/>
    <w:rsid w:val="00726F2D"/>
    <w:rsid w:val="00733D66"/>
    <w:rsid w:val="00733DE0"/>
    <w:rsid w:val="007357C5"/>
    <w:rsid w:val="00737AA8"/>
    <w:rsid w:val="0074032D"/>
    <w:rsid w:val="00740D25"/>
    <w:rsid w:val="00741328"/>
    <w:rsid w:val="007454DF"/>
    <w:rsid w:val="00751D83"/>
    <w:rsid w:val="00754359"/>
    <w:rsid w:val="00756F76"/>
    <w:rsid w:val="007679B9"/>
    <w:rsid w:val="00776572"/>
    <w:rsid w:val="0077738D"/>
    <w:rsid w:val="007774C2"/>
    <w:rsid w:val="007878F0"/>
    <w:rsid w:val="00787D28"/>
    <w:rsid w:val="0079000C"/>
    <w:rsid w:val="00790D93"/>
    <w:rsid w:val="00791CD7"/>
    <w:rsid w:val="0079430D"/>
    <w:rsid w:val="0079754C"/>
    <w:rsid w:val="007A1395"/>
    <w:rsid w:val="007B19CE"/>
    <w:rsid w:val="007B1E92"/>
    <w:rsid w:val="007B7C23"/>
    <w:rsid w:val="007C0255"/>
    <w:rsid w:val="007C09C8"/>
    <w:rsid w:val="007C0C22"/>
    <w:rsid w:val="007C13ED"/>
    <w:rsid w:val="007C2707"/>
    <w:rsid w:val="007C2DD4"/>
    <w:rsid w:val="007D0F8D"/>
    <w:rsid w:val="007D3572"/>
    <w:rsid w:val="007D501A"/>
    <w:rsid w:val="007D528E"/>
    <w:rsid w:val="007D55CA"/>
    <w:rsid w:val="007E00E5"/>
    <w:rsid w:val="007E1966"/>
    <w:rsid w:val="007E3F65"/>
    <w:rsid w:val="007E5253"/>
    <w:rsid w:val="007E56EC"/>
    <w:rsid w:val="007E57A5"/>
    <w:rsid w:val="007E68F6"/>
    <w:rsid w:val="007E6EF9"/>
    <w:rsid w:val="007F0511"/>
    <w:rsid w:val="007F1FC9"/>
    <w:rsid w:val="007F2AE5"/>
    <w:rsid w:val="007F6AB0"/>
    <w:rsid w:val="00800A85"/>
    <w:rsid w:val="00800EAA"/>
    <w:rsid w:val="0080257D"/>
    <w:rsid w:val="00803805"/>
    <w:rsid w:val="0080582D"/>
    <w:rsid w:val="00805C5C"/>
    <w:rsid w:val="0080756C"/>
    <w:rsid w:val="00822C89"/>
    <w:rsid w:val="008231E7"/>
    <w:rsid w:val="00830A44"/>
    <w:rsid w:val="00831204"/>
    <w:rsid w:val="00831208"/>
    <w:rsid w:val="00835A02"/>
    <w:rsid w:val="00840F96"/>
    <w:rsid w:val="008429CF"/>
    <w:rsid w:val="008446E2"/>
    <w:rsid w:val="00845B40"/>
    <w:rsid w:val="00847E19"/>
    <w:rsid w:val="0085059A"/>
    <w:rsid w:val="00850CD3"/>
    <w:rsid w:val="0085112C"/>
    <w:rsid w:val="00851B2E"/>
    <w:rsid w:val="008601A9"/>
    <w:rsid w:val="00864D69"/>
    <w:rsid w:val="00865063"/>
    <w:rsid w:val="00865B0D"/>
    <w:rsid w:val="00871B33"/>
    <w:rsid w:val="00872949"/>
    <w:rsid w:val="00877861"/>
    <w:rsid w:val="00884360"/>
    <w:rsid w:val="00886789"/>
    <w:rsid w:val="00887874"/>
    <w:rsid w:val="008941DB"/>
    <w:rsid w:val="0089596A"/>
    <w:rsid w:val="008A16EA"/>
    <w:rsid w:val="008A268E"/>
    <w:rsid w:val="008A42E5"/>
    <w:rsid w:val="008B0E65"/>
    <w:rsid w:val="008B6162"/>
    <w:rsid w:val="008B6722"/>
    <w:rsid w:val="008C04DF"/>
    <w:rsid w:val="008C1897"/>
    <w:rsid w:val="008C1971"/>
    <w:rsid w:val="008C798F"/>
    <w:rsid w:val="008C7BE0"/>
    <w:rsid w:val="008D0579"/>
    <w:rsid w:val="008D2CAF"/>
    <w:rsid w:val="008D34D7"/>
    <w:rsid w:val="008D3ACE"/>
    <w:rsid w:val="008D51CC"/>
    <w:rsid w:val="008E417C"/>
    <w:rsid w:val="008E4F95"/>
    <w:rsid w:val="008F2235"/>
    <w:rsid w:val="008F4D52"/>
    <w:rsid w:val="008F4E41"/>
    <w:rsid w:val="0090408D"/>
    <w:rsid w:val="00904E6B"/>
    <w:rsid w:val="00906EEC"/>
    <w:rsid w:val="009104E0"/>
    <w:rsid w:val="00914204"/>
    <w:rsid w:val="00915C7E"/>
    <w:rsid w:val="00922606"/>
    <w:rsid w:val="00922D31"/>
    <w:rsid w:val="0092345B"/>
    <w:rsid w:val="0092559F"/>
    <w:rsid w:val="00931141"/>
    <w:rsid w:val="00935665"/>
    <w:rsid w:val="00935912"/>
    <w:rsid w:val="00935B30"/>
    <w:rsid w:val="00936A4E"/>
    <w:rsid w:val="00941580"/>
    <w:rsid w:val="009449BB"/>
    <w:rsid w:val="00944E0C"/>
    <w:rsid w:val="00945BBF"/>
    <w:rsid w:val="0094603A"/>
    <w:rsid w:val="00950D81"/>
    <w:rsid w:val="009543EB"/>
    <w:rsid w:val="009623AB"/>
    <w:rsid w:val="00970A6B"/>
    <w:rsid w:val="009762B8"/>
    <w:rsid w:val="009763C4"/>
    <w:rsid w:val="009803F1"/>
    <w:rsid w:val="009822D7"/>
    <w:rsid w:val="009844F7"/>
    <w:rsid w:val="00985B42"/>
    <w:rsid w:val="0099079E"/>
    <w:rsid w:val="00995FFD"/>
    <w:rsid w:val="009A37AB"/>
    <w:rsid w:val="009A45B0"/>
    <w:rsid w:val="009A6A6F"/>
    <w:rsid w:val="009B1B69"/>
    <w:rsid w:val="009C470D"/>
    <w:rsid w:val="009C638B"/>
    <w:rsid w:val="009D3626"/>
    <w:rsid w:val="009D4667"/>
    <w:rsid w:val="009D68FB"/>
    <w:rsid w:val="009E04B3"/>
    <w:rsid w:val="009E0DFC"/>
    <w:rsid w:val="009E1880"/>
    <w:rsid w:val="009E5B74"/>
    <w:rsid w:val="009E7C14"/>
    <w:rsid w:val="009E7D31"/>
    <w:rsid w:val="009F2D71"/>
    <w:rsid w:val="009F419C"/>
    <w:rsid w:val="009F43E0"/>
    <w:rsid w:val="009F5D0D"/>
    <w:rsid w:val="009F63D7"/>
    <w:rsid w:val="00A055A5"/>
    <w:rsid w:val="00A12A7C"/>
    <w:rsid w:val="00A1330E"/>
    <w:rsid w:val="00A14A64"/>
    <w:rsid w:val="00A402A1"/>
    <w:rsid w:val="00A44175"/>
    <w:rsid w:val="00A44914"/>
    <w:rsid w:val="00A50D22"/>
    <w:rsid w:val="00A512C3"/>
    <w:rsid w:val="00A53886"/>
    <w:rsid w:val="00A571FE"/>
    <w:rsid w:val="00A60395"/>
    <w:rsid w:val="00A6287E"/>
    <w:rsid w:val="00A71EFB"/>
    <w:rsid w:val="00A77502"/>
    <w:rsid w:val="00A77C2C"/>
    <w:rsid w:val="00A80062"/>
    <w:rsid w:val="00A856EB"/>
    <w:rsid w:val="00A9022E"/>
    <w:rsid w:val="00A95E11"/>
    <w:rsid w:val="00AA1165"/>
    <w:rsid w:val="00AA3F31"/>
    <w:rsid w:val="00AA4625"/>
    <w:rsid w:val="00AB1D7F"/>
    <w:rsid w:val="00AB1F1A"/>
    <w:rsid w:val="00AC1BD7"/>
    <w:rsid w:val="00AC4F34"/>
    <w:rsid w:val="00AC6EC2"/>
    <w:rsid w:val="00AD4BD6"/>
    <w:rsid w:val="00AD5E1F"/>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5B95"/>
    <w:rsid w:val="00B16238"/>
    <w:rsid w:val="00B2154A"/>
    <w:rsid w:val="00B23F8B"/>
    <w:rsid w:val="00B27724"/>
    <w:rsid w:val="00B30F3D"/>
    <w:rsid w:val="00B37006"/>
    <w:rsid w:val="00B432A0"/>
    <w:rsid w:val="00B47078"/>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902B9"/>
    <w:rsid w:val="00B90A68"/>
    <w:rsid w:val="00B92C59"/>
    <w:rsid w:val="00B95BFE"/>
    <w:rsid w:val="00B96C22"/>
    <w:rsid w:val="00B972D3"/>
    <w:rsid w:val="00BA1705"/>
    <w:rsid w:val="00BA2132"/>
    <w:rsid w:val="00BA4295"/>
    <w:rsid w:val="00BA70B7"/>
    <w:rsid w:val="00BB4389"/>
    <w:rsid w:val="00BB568B"/>
    <w:rsid w:val="00BB61BE"/>
    <w:rsid w:val="00BC2797"/>
    <w:rsid w:val="00BC4227"/>
    <w:rsid w:val="00BC6EAE"/>
    <w:rsid w:val="00BD0785"/>
    <w:rsid w:val="00BD1366"/>
    <w:rsid w:val="00BD3419"/>
    <w:rsid w:val="00BD41EB"/>
    <w:rsid w:val="00BD43E5"/>
    <w:rsid w:val="00BD59E3"/>
    <w:rsid w:val="00BD7FD7"/>
    <w:rsid w:val="00BE0315"/>
    <w:rsid w:val="00BE05F0"/>
    <w:rsid w:val="00BE1772"/>
    <w:rsid w:val="00BE1DEB"/>
    <w:rsid w:val="00BE4412"/>
    <w:rsid w:val="00BF0E8E"/>
    <w:rsid w:val="00BF1A7F"/>
    <w:rsid w:val="00BF2CC5"/>
    <w:rsid w:val="00C00918"/>
    <w:rsid w:val="00C00F37"/>
    <w:rsid w:val="00C03F51"/>
    <w:rsid w:val="00C10CC7"/>
    <w:rsid w:val="00C12C29"/>
    <w:rsid w:val="00C13225"/>
    <w:rsid w:val="00C14C86"/>
    <w:rsid w:val="00C179C4"/>
    <w:rsid w:val="00C229F8"/>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1281"/>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CF2"/>
    <w:rsid w:val="00CE7E1E"/>
    <w:rsid w:val="00CF34BC"/>
    <w:rsid w:val="00CF54F1"/>
    <w:rsid w:val="00D008EB"/>
    <w:rsid w:val="00D00A5D"/>
    <w:rsid w:val="00D00A87"/>
    <w:rsid w:val="00D02F2F"/>
    <w:rsid w:val="00D03329"/>
    <w:rsid w:val="00D070C6"/>
    <w:rsid w:val="00D079A8"/>
    <w:rsid w:val="00D13087"/>
    <w:rsid w:val="00D16FA0"/>
    <w:rsid w:val="00D22105"/>
    <w:rsid w:val="00D26DCE"/>
    <w:rsid w:val="00D326C6"/>
    <w:rsid w:val="00D32F39"/>
    <w:rsid w:val="00D5130A"/>
    <w:rsid w:val="00D51769"/>
    <w:rsid w:val="00D522D8"/>
    <w:rsid w:val="00D538DB"/>
    <w:rsid w:val="00D5491C"/>
    <w:rsid w:val="00D554E8"/>
    <w:rsid w:val="00D5748E"/>
    <w:rsid w:val="00D609E0"/>
    <w:rsid w:val="00D612A9"/>
    <w:rsid w:val="00D6377B"/>
    <w:rsid w:val="00D66935"/>
    <w:rsid w:val="00D80021"/>
    <w:rsid w:val="00D80528"/>
    <w:rsid w:val="00D828DC"/>
    <w:rsid w:val="00D8724C"/>
    <w:rsid w:val="00D938C1"/>
    <w:rsid w:val="00D94D56"/>
    <w:rsid w:val="00DA47A8"/>
    <w:rsid w:val="00DB3592"/>
    <w:rsid w:val="00DB4C93"/>
    <w:rsid w:val="00DB6585"/>
    <w:rsid w:val="00DB72EB"/>
    <w:rsid w:val="00DC3F8A"/>
    <w:rsid w:val="00DC4AEA"/>
    <w:rsid w:val="00DC7984"/>
    <w:rsid w:val="00DD46E9"/>
    <w:rsid w:val="00DD6091"/>
    <w:rsid w:val="00DE0D00"/>
    <w:rsid w:val="00DE16CD"/>
    <w:rsid w:val="00DE6492"/>
    <w:rsid w:val="00DE7339"/>
    <w:rsid w:val="00DF280B"/>
    <w:rsid w:val="00DF28B7"/>
    <w:rsid w:val="00DF68C0"/>
    <w:rsid w:val="00DF7F5A"/>
    <w:rsid w:val="00E00FFD"/>
    <w:rsid w:val="00E04C02"/>
    <w:rsid w:val="00E053B2"/>
    <w:rsid w:val="00E0644B"/>
    <w:rsid w:val="00E104C1"/>
    <w:rsid w:val="00E139D5"/>
    <w:rsid w:val="00E14CA5"/>
    <w:rsid w:val="00E152DF"/>
    <w:rsid w:val="00E16EE9"/>
    <w:rsid w:val="00E17E25"/>
    <w:rsid w:val="00E22D1B"/>
    <w:rsid w:val="00E235F5"/>
    <w:rsid w:val="00E23783"/>
    <w:rsid w:val="00E2499E"/>
    <w:rsid w:val="00E26411"/>
    <w:rsid w:val="00E264BC"/>
    <w:rsid w:val="00E307B6"/>
    <w:rsid w:val="00E353B2"/>
    <w:rsid w:val="00E41AD6"/>
    <w:rsid w:val="00E42017"/>
    <w:rsid w:val="00E42730"/>
    <w:rsid w:val="00E461D1"/>
    <w:rsid w:val="00E46268"/>
    <w:rsid w:val="00E55854"/>
    <w:rsid w:val="00E628AD"/>
    <w:rsid w:val="00E62DE0"/>
    <w:rsid w:val="00E64339"/>
    <w:rsid w:val="00E668F9"/>
    <w:rsid w:val="00E677BD"/>
    <w:rsid w:val="00E70C44"/>
    <w:rsid w:val="00E72B6E"/>
    <w:rsid w:val="00E74BE2"/>
    <w:rsid w:val="00E81A05"/>
    <w:rsid w:val="00E872A7"/>
    <w:rsid w:val="00E93527"/>
    <w:rsid w:val="00E94687"/>
    <w:rsid w:val="00EA19E9"/>
    <w:rsid w:val="00EA369D"/>
    <w:rsid w:val="00EA411E"/>
    <w:rsid w:val="00EA641F"/>
    <w:rsid w:val="00EA6A5A"/>
    <w:rsid w:val="00EB13BD"/>
    <w:rsid w:val="00EB19E0"/>
    <w:rsid w:val="00EB24B4"/>
    <w:rsid w:val="00EB5A80"/>
    <w:rsid w:val="00EB5C75"/>
    <w:rsid w:val="00EC07DD"/>
    <w:rsid w:val="00EC0D7C"/>
    <w:rsid w:val="00EC3652"/>
    <w:rsid w:val="00EC4563"/>
    <w:rsid w:val="00EC4BF4"/>
    <w:rsid w:val="00EC4CD5"/>
    <w:rsid w:val="00EC7C21"/>
    <w:rsid w:val="00EC7F14"/>
    <w:rsid w:val="00ED288B"/>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3AAC"/>
    <w:rsid w:val="00F36CC8"/>
    <w:rsid w:val="00F405C9"/>
    <w:rsid w:val="00F40A19"/>
    <w:rsid w:val="00F414CD"/>
    <w:rsid w:val="00F414F8"/>
    <w:rsid w:val="00F42B5A"/>
    <w:rsid w:val="00F447E1"/>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6DC"/>
    <w:rsid w:val="00F72DEA"/>
    <w:rsid w:val="00F75754"/>
    <w:rsid w:val="00F803B0"/>
    <w:rsid w:val="00F806F5"/>
    <w:rsid w:val="00F80E14"/>
    <w:rsid w:val="00F80E25"/>
    <w:rsid w:val="00F84101"/>
    <w:rsid w:val="00F86397"/>
    <w:rsid w:val="00F869B7"/>
    <w:rsid w:val="00F9005C"/>
    <w:rsid w:val="00F904AE"/>
    <w:rsid w:val="00F93169"/>
    <w:rsid w:val="00FA0966"/>
    <w:rsid w:val="00FA6905"/>
    <w:rsid w:val="00FA7A01"/>
    <w:rsid w:val="00FB03E9"/>
    <w:rsid w:val="00FB4456"/>
    <w:rsid w:val="00FB455A"/>
    <w:rsid w:val="00FB5D74"/>
    <w:rsid w:val="00FC170E"/>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1257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063"/>
    <w:rPr>
      <w:rFonts w:ascii="Arial" w:hAnsi="Arial" w:cs="Tahoma"/>
      <w:szCs w:val="24"/>
    </w:rPr>
  </w:style>
  <w:style w:type="paragraph" w:styleId="Ttulo1">
    <w:name w:val="heading 1"/>
    <w:basedOn w:val="Normal"/>
    <w:next w:val="Normal"/>
    <w:link w:val="Ttulo1Char"/>
    <w:qFormat/>
    <w:rsid w:val="0086506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customStyle="1" w:styleId="Nivel1">
    <w:name w:val="Nivel1"/>
    <w:basedOn w:val="Ttulo1"/>
    <w:link w:val="Nivel1Char"/>
    <w:qFormat/>
    <w:rsid w:val="00865063"/>
    <w:pPr>
      <w:numPr>
        <w:numId w:val="1"/>
      </w:numPr>
      <w:spacing w:before="480" w:after="120" w:line="276" w:lineRule="auto"/>
      <w:ind w:left="357" w:hanging="357"/>
      <w:jc w:val="both"/>
    </w:pPr>
    <w:rPr>
      <w:rFonts w:ascii="Arial" w:hAnsi="Arial" w:cs="Times New Roman"/>
      <w:b/>
      <w:color w:val="000000"/>
      <w:sz w:val="20"/>
      <w:szCs w:val="20"/>
    </w:rPr>
  </w:style>
  <w:style w:type="table" w:styleId="Tabelacomgrade">
    <w:name w:val="Table Grid"/>
    <w:basedOn w:val="Tabelanormal"/>
    <w:rsid w:val="00865063"/>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86506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865063"/>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2E3367"/>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2E3367"/>
    <w:rPr>
      <w:rFonts w:ascii="Arial" w:eastAsiaTheme="majorEastAsia" w:hAnsi="Arial" w:cstheme="majorBidi"/>
      <w:b/>
      <w:bCs/>
      <w:color w:val="000000"/>
      <w:sz w:val="32"/>
      <w:szCs w:val="32"/>
    </w:rPr>
  </w:style>
  <w:style w:type="paragraph" w:customStyle="1" w:styleId="tabelatextocentralizado">
    <w:name w:val="tabela_texto_centralizado"/>
    <w:basedOn w:val="Normal"/>
    <w:rsid w:val="00673765"/>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673765"/>
    <w:rPr>
      <w:b/>
      <w:bCs/>
    </w:rPr>
  </w:style>
  <w:style w:type="paragraph" w:customStyle="1" w:styleId="tabelatextoalinhadoesquerda">
    <w:name w:val="tabela_texto_alinhado_esquerda"/>
    <w:basedOn w:val="Normal"/>
    <w:rsid w:val="00673765"/>
    <w:pPr>
      <w:spacing w:before="100" w:beforeAutospacing="1" w:after="100" w:afterAutospacing="1"/>
    </w:pPr>
    <w:rPr>
      <w:rFonts w:ascii="Times New Roman" w:hAnsi="Times New Roman" w:cs="Times New Roman"/>
      <w:sz w:val="24"/>
    </w:rPr>
  </w:style>
  <w:style w:type="paragraph" w:customStyle="1" w:styleId="itemnivel1">
    <w:name w:val="item_nivel1"/>
    <w:basedOn w:val="Normal"/>
    <w:rsid w:val="00673765"/>
    <w:pPr>
      <w:spacing w:before="100" w:beforeAutospacing="1" w:after="100" w:afterAutospacing="1"/>
    </w:pPr>
    <w:rPr>
      <w:rFonts w:ascii="Times New Roman" w:hAnsi="Times New Roman" w:cs="Times New Roman"/>
      <w:sz w:val="24"/>
    </w:rPr>
  </w:style>
  <w:style w:type="paragraph" w:customStyle="1" w:styleId="itemnivel2">
    <w:name w:val="item_nivel2"/>
    <w:basedOn w:val="Normal"/>
    <w:rsid w:val="00673765"/>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673765"/>
    <w:pPr>
      <w:spacing w:before="100" w:beforeAutospacing="1" w:after="100" w:afterAutospacing="1"/>
    </w:pPr>
    <w:rPr>
      <w:rFonts w:ascii="Times New Roman" w:hAnsi="Times New Roman" w:cs="Times New Roman"/>
      <w:sz w:val="24"/>
    </w:rPr>
  </w:style>
  <w:style w:type="character" w:customStyle="1" w:styleId="apple-converted-space">
    <w:name w:val="apple-converted-space"/>
    <w:basedOn w:val="Fontepargpadro"/>
    <w:rsid w:val="00673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7448256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3893521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80007669">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29579314">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17152980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3562727">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5139517">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2930553">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023025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201086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44988720">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hyperlink" Target="http://www.comprasnet.gov.b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cine.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licitacao@ancine.gov.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icitacao@ancine.gov.b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41</TotalTime>
  <Pages>25</Pages>
  <Words>7170</Words>
  <Characters>38721</Characters>
  <Application>Microsoft Office Word</Application>
  <DocSecurity>0</DocSecurity>
  <Lines>322</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Hanna Malta de Castro</cp:lastModifiedBy>
  <cp:revision>6</cp:revision>
  <cp:lastPrinted>2010-11-03T19:07:00Z</cp:lastPrinted>
  <dcterms:created xsi:type="dcterms:W3CDTF">2016-09-21T17:55:00Z</dcterms:created>
  <dcterms:modified xsi:type="dcterms:W3CDTF">2016-09-22T16:50:00Z</dcterms:modified>
</cp:coreProperties>
</file>